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B82" w:rsidRDefault="00B15B82">
      <w:pPr>
        <w:pStyle w:val="BodyText"/>
        <w:ind w:left="224"/>
        <w:rPr>
          <w:sz w:val="20"/>
        </w:rPr>
      </w:pPr>
      <w:r>
        <w:rPr>
          <w:sz w:val="20"/>
        </w:rPr>
      </w:r>
      <w:r>
        <w:rPr>
          <w:sz w:val="20"/>
        </w:rPr>
        <w:pict>
          <v:group id="_x0000_s1102" style="width:499.15pt;height:143.5pt;mso-position-horizontal-relative:char;mso-position-vertical-relative:line" coordsize="9983,2870">
            <v:rect id="_x0000_s1106" style="position:absolute;top:1228;width:9983;height:1642" fillcolor="#c2d49b" stroked="f"/>
            <v:rect id="_x0000_s1105" style="position:absolute;width:9983;height:1229" fillcolor="#92d050" stroked="f"/>
            <v:shapetype id="_x0000_t202" coordsize="21600,21600" o:spt="202" path="m,l,21600r21600,l21600,xe">
              <v:stroke joinstyle="miter"/>
              <v:path gradientshapeok="t" o:connecttype="rect"/>
            </v:shapetype>
            <v:shape id="_x0000_s1104" type="#_x0000_t202" style="position:absolute;left:3789;top:1849;width:2424;height:266" filled="f" stroked="f">
              <v:textbox inset="0,0,0,0">
                <w:txbxContent>
                  <w:p w:rsidR="00B15B82" w:rsidRDefault="000A34E4">
                    <w:pPr>
                      <w:spacing w:line="266" w:lineRule="exact"/>
                      <w:rPr>
                        <w:b/>
                        <w:sz w:val="24"/>
                      </w:rPr>
                    </w:pPr>
                    <w:r>
                      <w:rPr>
                        <w:b/>
                        <w:sz w:val="24"/>
                      </w:rPr>
                      <w:t>SOCIAL SCREENING</w:t>
                    </w:r>
                  </w:p>
                </w:txbxContent>
              </v:textbox>
            </v:shape>
            <v:shape id="_x0000_s1103" type="#_x0000_t202" style="position:absolute;width:9983;height:1228" fillcolor="#92d050" stroked="f">
              <v:textbox inset="0,0,0,0">
                <w:txbxContent>
                  <w:p w:rsidR="00B15B82" w:rsidRDefault="00B15B82">
                    <w:pPr>
                      <w:rPr>
                        <w:sz w:val="26"/>
                      </w:rPr>
                    </w:pPr>
                  </w:p>
                  <w:p w:rsidR="00B15B82" w:rsidRDefault="00B15B82">
                    <w:pPr>
                      <w:spacing w:before="3"/>
                      <w:rPr>
                        <w:sz w:val="28"/>
                      </w:rPr>
                    </w:pPr>
                  </w:p>
                  <w:p w:rsidR="00B15B82" w:rsidRDefault="000A34E4">
                    <w:pPr>
                      <w:ind w:left="1236" w:right="1259"/>
                      <w:jc w:val="center"/>
                      <w:rPr>
                        <w:b/>
                        <w:sz w:val="24"/>
                      </w:rPr>
                    </w:pPr>
                    <w:r>
                      <w:rPr>
                        <w:b/>
                        <w:sz w:val="24"/>
                      </w:rPr>
                      <w:t>MADHYA PRADESH RURAL CONNECTIVITY PROJECT (MPRCP)</w:t>
                    </w:r>
                  </w:p>
                </w:txbxContent>
              </v:textbox>
            </v:shape>
            <w10:wrap type="none"/>
            <w10:anchorlock/>
          </v:group>
        </w:pict>
      </w:r>
    </w:p>
    <w:p w:rsidR="00B15B82" w:rsidRDefault="00B15B82">
      <w:pPr>
        <w:pStyle w:val="BodyText"/>
        <w:rPr>
          <w:sz w:val="20"/>
        </w:rPr>
      </w:pPr>
    </w:p>
    <w:p w:rsidR="00B15B82" w:rsidRDefault="00B15B82">
      <w:pPr>
        <w:pStyle w:val="BodyText"/>
        <w:rPr>
          <w:sz w:val="20"/>
        </w:rPr>
      </w:pPr>
    </w:p>
    <w:p w:rsidR="00B15B82" w:rsidRDefault="00B15B82">
      <w:pPr>
        <w:pStyle w:val="BodyText"/>
        <w:rPr>
          <w:sz w:val="20"/>
        </w:rPr>
      </w:pPr>
    </w:p>
    <w:p w:rsidR="00B15B82" w:rsidRDefault="00B15B82">
      <w:pPr>
        <w:pStyle w:val="BodyText"/>
        <w:rPr>
          <w:sz w:val="20"/>
        </w:rPr>
      </w:pPr>
    </w:p>
    <w:p w:rsidR="00B15B82" w:rsidRDefault="00B15B82">
      <w:pPr>
        <w:pStyle w:val="BodyText"/>
        <w:spacing w:before="1"/>
        <w:rPr>
          <w:sz w:val="16"/>
        </w:rPr>
      </w:pPr>
    </w:p>
    <w:p w:rsidR="00B15B82" w:rsidRDefault="000A34E4">
      <w:pPr>
        <w:pStyle w:val="BodyText"/>
        <w:spacing w:before="90" w:line="360" w:lineRule="auto"/>
        <w:ind w:left="253" w:right="273"/>
        <w:jc w:val="both"/>
      </w:pPr>
      <w:r>
        <w:t xml:space="preserve">Madhya Pradesh Rural Road Development Authority (MPRRDA) an agency established under the aegis of </w:t>
      </w:r>
      <w:proofErr w:type="spellStart"/>
      <w:r>
        <w:t>Panchayat</w:t>
      </w:r>
      <w:proofErr w:type="spellEnd"/>
      <w:r>
        <w:t xml:space="preserve"> and Rural Development, Government of Madhya Pradesh commenced a state flagship program Madhya Pradesh Rural</w:t>
      </w:r>
      <w:r>
        <w:t xml:space="preserve"> Connectivity Project (MPRCP) with the financial assistance of US$502Million from the </w:t>
      </w:r>
      <w:r>
        <w:rPr>
          <w:spacing w:val="-4"/>
        </w:rPr>
        <w:t xml:space="preserve">World </w:t>
      </w:r>
      <w:r>
        <w:t xml:space="preserve">Bank (WB) and Asian Infrastructure Investment Bank (AIIB) for the up-gradation </w:t>
      </w:r>
      <w:r>
        <w:rPr>
          <w:spacing w:val="4"/>
        </w:rPr>
        <w:t xml:space="preserve">of </w:t>
      </w:r>
      <w:r>
        <w:t xml:space="preserve">engineered gravel road constructed under Chief Minister </w:t>
      </w:r>
      <w:proofErr w:type="spellStart"/>
      <w:r>
        <w:t>Grameen</w:t>
      </w:r>
      <w:proofErr w:type="spellEnd"/>
      <w:r>
        <w:t xml:space="preserve"> </w:t>
      </w:r>
      <w:proofErr w:type="spellStart"/>
      <w:r>
        <w:t>Sadak</w:t>
      </w:r>
      <w:proofErr w:type="spellEnd"/>
      <w:r>
        <w:t xml:space="preserve"> </w:t>
      </w:r>
      <w:proofErr w:type="spellStart"/>
      <w:r>
        <w:t>Yojana</w:t>
      </w:r>
      <w:proofErr w:type="spellEnd"/>
      <w:r>
        <w:t xml:space="preserve"> (CMGS</w:t>
      </w:r>
      <w:r>
        <w:t>Y).</w:t>
      </w:r>
    </w:p>
    <w:p w:rsidR="00B15B82" w:rsidRDefault="000A34E4">
      <w:pPr>
        <w:pStyle w:val="BodyText"/>
        <w:spacing w:before="201" w:line="360" w:lineRule="auto"/>
        <w:ind w:left="253" w:right="274"/>
        <w:jc w:val="both"/>
      </w:pPr>
      <w:r>
        <w:t xml:space="preserve">The up-gradation of roads was needed as the substantial length </w:t>
      </w:r>
      <w:r>
        <w:rPr>
          <w:spacing w:val="4"/>
        </w:rPr>
        <w:t xml:space="preserve">of </w:t>
      </w:r>
      <w:r>
        <w:t xml:space="preserve">unpaved, particularly gravel roads were becoming difficult to sustain, and subsequently, </w:t>
      </w:r>
      <w:r>
        <w:rPr>
          <w:spacing w:val="-7"/>
        </w:rPr>
        <w:t xml:space="preserve">it </w:t>
      </w:r>
      <w:r>
        <w:rPr>
          <w:spacing w:val="-3"/>
        </w:rPr>
        <w:t xml:space="preserve">levied </w:t>
      </w:r>
      <w:r>
        <w:t xml:space="preserve">a huge logistical, technical, and financial burden on the state government. To address </w:t>
      </w:r>
      <w:r>
        <w:t>these critical issues a systematic and strategic approach for structural transformation and poverty alleviation was crucial. This nudged infrastructure development to reinforce sustainable smart mobility solutions. As road construction plays a pivotal role</w:t>
      </w:r>
      <w:r>
        <w:t xml:space="preserve"> </w:t>
      </w:r>
      <w:r>
        <w:rPr>
          <w:spacing w:val="-5"/>
        </w:rPr>
        <w:t xml:space="preserve">in </w:t>
      </w:r>
      <w:r>
        <w:t xml:space="preserve">fostering inclusive growth and expanding access </w:t>
      </w:r>
      <w:r>
        <w:rPr>
          <w:spacing w:val="2"/>
        </w:rPr>
        <w:t xml:space="preserve">to </w:t>
      </w:r>
      <w:r>
        <w:t>essential services with this premise, on 16</w:t>
      </w:r>
      <w:r>
        <w:rPr>
          <w:vertAlign w:val="superscript"/>
        </w:rPr>
        <w:t>th</w:t>
      </w:r>
      <w:r>
        <w:t xml:space="preserve"> July 2018 MPRRDA </w:t>
      </w:r>
      <w:r>
        <w:rPr>
          <w:spacing w:val="-5"/>
        </w:rPr>
        <w:t xml:space="preserve">in </w:t>
      </w:r>
      <w:r>
        <w:t xml:space="preserve">association with the </w:t>
      </w:r>
      <w:r>
        <w:rPr>
          <w:spacing w:val="-3"/>
        </w:rPr>
        <w:t xml:space="preserve">WB </w:t>
      </w:r>
      <w:r>
        <w:t>and AIIB unveiled a long-awaited stimulus program Madhya Pradesh Rural Connectivity Project (MPRCP). The subpro</w:t>
      </w:r>
      <w:r>
        <w:t xml:space="preserve">ject seamlessly integrates mobility needs by enhancing connectivity and convenient all-weather roads for </w:t>
      </w:r>
      <w:r>
        <w:rPr>
          <w:spacing w:val="-4"/>
        </w:rPr>
        <w:t>swift</w:t>
      </w:r>
      <w:r>
        <w:rPr>
          <w:spacing w:val="52"/>
        </w:rPr>
        <w:t xml:space="preserve"> </w:t>
      </w:r>
      <w:r>
        <w:t xml:space="preserve">access </w:t>
      </w:r>
      <w:r>
        <w:rPr>
          <w:spacing w:val="2"/>
        </w:rPr>
        <w:t xml:space="preserve">to </w:t>
      </w:r>
      <w:r>
        <w:t xml:space="preserve">market, </w:t>
      </w:r>
      <w:proofErr w:type="spellStart"/>
      <w:r>
        <w:t>mandis</w:t>
      </w:r>
      <w:proofErr w:type="spellEnd"/>
      <w:r>
        <w:t xml:space="preserve">, employment, health, education, resources, and other services. Also, </w:t>
      </w:r>
      <w:r>
        <w:rPr>
          <w:spacing w:val="3"/>
        </w:rPr>
        <w:t xml:space="preserve">the </w:t>
      </w:r>
      <w:r>
        <w:t xml:space="preserve">social dimension features </w:t>
      </w:r>
      <w:r>
        <w:rPr>
          <w:spacing w:val="-3"/>
        </w:rPr>
        <w:t xml:space="preserve">in </w:t>
      </w:r>
      <w:r>
        <w:t>the subproject are</w:t>
      </w:r>
      <w:r>
        <w:t xml:space="preserve"> an important component that enhances community participation and gender initiatives and monitors the outcome through specific indicators. This pragmatic approach makes the program a people-centric that enfolds expansion of services intending </w:t>
      </w:r>
      <w:r>
        <w:rPr>
          <w:spacing w:val="2"/>
        </w:rPr>
        <w:t xml:space="preserve">to </w:t>
      </w:r>
      <w:r>
        <w:rPr>
          <w:spacing w:val="-5"/>
        </w:rPr>
        <w:t xml:space="preserve">improve </w:t>
      </w:r>
      <w:r>
        <w:t xml:space="preserve">the existing gender gap, health services, quality </w:t>
      </w:r>
      <w:r>
        <w:rPr>
          <w:spacing w:val="4"/>
        </w:rPr>
        <w:t xml:space="preserve">of </w:t>
      </w:r>
      <w:r>
        <w:t xml:space="preserve">life, and wellbeing of the community. An added attribute that indicates that the subproject </w:t>
      </w:r>
      <w:r>
        <w:rPr>
          <w:spacing w:val="-7"/>
        </w:rPr>
        <w:t xml:space="preserve">is </w:t>
      </w:r>
      <w:r>
        <w:t xml:space="preserve">exclusively designed for the people </w:t>
      </w:r>
      <w:r>
        <w:rPr>
          <w:spacing w:val="-5"/>
        </w:rPr>
        <w:t xml:space="preserve">is </w:t>
      </w:r>
      <w:r>
        <w:t xml:space="preserve">its social enhancement element that </w:t>
      </w:r>
      <w:r>
        <w:rPr>
          <w:spacing w:val="-3"/>
        </w:rPr>
        <w:t xml:space="preserve">aims </w:t>
      </w:r>
      <w:r>
        <w:rPr>
          <w:spacing w:val="2"/>
        </w:rPr>
        <w:t xml:space="preserve">to </w:t>
      </w:r>
      <w:r>
        <w:t xml:space="preserve">provide paved approaches </w:t>
      </w:r>
      <w:r>
        <w:rPr>
          <w:spacing w:val="2"/>
        </w:rPr>
        <w:t xml:space="preserve">to </w:t>
      </w:r>
      <w:r>
        <w:rPr>
          <w:spacing w:val="-4"/>
        </w:rPr>
        <w:t xml:space="preserve">school, </w:t>
      </w:r>
      <w:r>
        <w:t xml:space="preserve">kitchen sheds, toilets, </w:t>
      </w:r>
      <w:proofErr w:type="spellStart"/>
      <w:r>
        <w:t>handpumps</w:t>
      </w:r>
      <w:proofErr w:type="spellEnd"/>
      <w:r>
        <w:t xml:space="preserve">, health centers, cremation ground, </w:t>
      </w:r>
      <w:r>
        <w:rPr>
          <w:spacing w:val="-4"/>
        </w:rPr>
        <w:t xml:space="preserve">and </w:t>
      </w:r>
      <w:r>
        <w:t xml:space="preserve">other common utility centers. This aspect has garnered wide attention </w:t>
      </w:r>
      <w:r>
        <w:rPr>
          <w:spacing w:val="4"/>
        </w:rPr>
        <w:t xml:space="preserve">of </w:t>
      </w:r>
      <w:r>
        <w:t xml:space="preserve">the state and forwards a strong message that the project </w:t>
      </w:r>
      <w:r>
        <w:rPr>
          <w:spacing w:val="-5"/>
        </w:rPr>
        <w:t xml:space="preserve">is </w:t>
      </w:r>
      <w:r>
        <w:t xml:space="preserve">being socially sensitive </w:t>
      </w:r>
      <w:r>
        <w:rPr>
          <w:spacing w:val="-5"/>
        </w:rPr>
        <w:t xml:space="preserve">in </w:t>
      </w:r>
      <w:r>
        <w:t>epitomizing</w:t>
      </w:r>
      <w:r>
        <w:t xml:space="preserve"> people's</w:t>
      </w:r>
      <w:r>
        <w:rPr>
          <w:spacing w:val="16"/>
        </w:rPr>
        <w:t xml:space="preserve"> </w:t>
      </w:r>
      <w:r>
        <w:t>demands.</w:t>
      </w:r>
    </w:p>
    <w:p w:rsidR="00B15B82" w:rsidRDefault="00B15B82">
      <w:pPr>
        <w:spacing w:line="360" w:lineRule="auto"/>
        <w:jc w:val="both"/>
        <w:sectPr w:rsidR="00B15B82">
          <w:type w:val="continuous"/>
          <w:pgSz w:w="11910" w:h="16840"/>
          <w:pgMar w:top="1100" w:right="560" w:bottom="280" w:left="880" w:header="720" w:footer="720" w:gutter="0"/>
          <w:cols w:space="720"/>
        </w:sectPr>
      </w:pPr>
    </w:p>
    <w:p w:rsidR="00B15B82" w:rsidRDefault="000A34E4">
      <w:pPr>
        <w:pStyle w:val="Heading1"/>
        <w:tabs>
          <w:tab w:val="left" w:pos="10207"/>
        </w:tabs>
        <w:spacing w:before="72"/>
      </w:pPr>
      <w:bookmarkStart w:id="0" w:name="PROJECT_DEVELOPMENT_OBJECTIVES"/>
      <w:bookmarkEnd w:id="0"/>
      <w:r>
        <w:rPr>
          <w:spacing w:val="-32"/>
          <w:shd w:val="clear" w:color="auto" w:fill="92D050"/>
        </w:rPr>
        <w:lastRenderedPageBreak/>
        <w:t xml:space="preserve"> </w:t>
      </w:r>
      <w:r>
        <w:rPr>
          <w:shd w:val="clear" w:color="auto" w:fill="92D050"/>
        </w:rPr>
        <w:t>PROJECT DEVELOPMENT</w:t>
      </w:r>
      <w:r>
        <w:rPr>
          <w:spacing w:val="-26"/>
          <w:shd w:val="clear" w:color="auto" w:fill="92D050"/>
        </w:rPr>
        <w:t xml:space="preserve"> </w:t>
      </w:r>
      <w:r>
        <w:rPr>
          <w:shd w:val="clear" w:color="auto" w:fill="92D050"/>
        </w:rPr>
        <w:t>OBJECTIVES</w:t>
      </w:r>
      <w:r>
        <w:rPr>
          <w:shd w:val="clear" w:color="auto" w:fill="92D050"/>
        </w:rPr>
        <w:tab/>
      </w:r>
    </w:p>
    <w:p w:rsidR="00B15B82" w:rsidRDefault="00B15B82">
      <w:pPr>
        <w:pStyle w:val="BodyText"/>
        <w:spacing w:before="7"/>
        <w:rPr>
          <w:b/>
          <w:sz w:val="28"/>
        </w:rPr>
      </w:pPr>
    </w:p>
    <w:p w:rsidR="00B15B82" w:rsidRDefault="000A34E4">
      <w:pPr>
        <w:spacing w:line="362" w:lineRule="auto"/>
        <w:ind w:left="253" w:right="293"/>
        <w:jc w:val="both"/>
        <w:rPr>
          <w:i/>
          <w:sz w:val="24"/>
        </w:rPr>
      </w:pPr>
      <w:r>
        <w:rPr>
          <w:i/>
          <w:sz w:val="24"/>
        </w:rPr>
        <w:t xml:space="preserve">To improve durability and enhance resilience to climate changes of the gravel surfaced rural roads in </w:t>
      </w:r>
      <w:r>
        <w:rPr>
          <w:i/>
          <w:sz w:val="24"/>
        </w:rPr>
        <w:t>Madhya Pradesh while building the capacity of the state to manage its rural road network and road safety.</w:t>
      </w:r>
    </w:p>
    <w:p w:rsidR="00B15B82" w:rsidRDefault="00B15B82">
      <w:pPr>
        <w:pStyle w:val="BodyText"/>
        <w:spacing w:before="4"/>
        <w:rPr>
          <w:i/>
          <w:sz w:val="13"/>
        </w:rPr>
      </w:pPr>
    </w:p>
    <w:p w:rsidR="00B15B82" w:rsidRDefault="000A34E4">
      <w:pPr>
        <w:pStyle w:val="Heading1"/>
        <w:tabs>
          <w:tab w:val="left" w:pos="10207"/>
        </w:tabs>
      </w:pPr>
      <w:bookmarkStart w:id="1" w:name="AREA_COVERED"/>
      <w:bookmarkEnd w:id="1"/>
      <w:r>
        <w:rPr>
          <w:spacing w:val="-32"/>
          <w:shd w:val="clear" w:color="auto" w:fill="92D050"/>
        </w:rPr>
        <w:t xml:space="preserve"> </w:t>
      </w:r>
      <w:r>
        <w:rPr>
          <w:shd w:val="clear" w:color="auto" w:fill="92D050"/>
        </w:rPr>
        <w:t>AREA</w:t>
      </w:r>
      <w:r>
        <w:rPr>
          <w:spacing w:val="-18"/>
          <w:shd w:val="clear" w:color="auto" w:fill="92D050"/>
        </w:rPr>
        <w:t xml:space="preserve"> </w:t>
      </w:r>
      <w:r>
        <w:rPr>
          <w:shd w:val="clear" w:color="auto" w:fill="92D050"/>
        </w:rPr>
        <w:t>COVERED</w:t>
      </w:r>
      <w:r>
        <w:rPr>
          <w:shd w:val="clear" w:color="auto" w:fill="92D050"/>
        </w:rPr>
        <w:tab/>
      </w:r>
    </w:p>
    <w:p w:rsidR="00B15B82" w:rsidRDefault="00B15B82">
      <w:pPr>
        <w:pStyle w:val="BodyText"/>
        <w:spacing w:before="5"/>
        <w:rPr>
          <w:b/>
          <w:sz w:val="31"/>
        </w:rPr>
      </w:pPr>
    </w:p>
    <w:p w:rsidR="00B15B82" w:rsidRDefault="000A34E4">
      <w:pPr>
        <w:pStyle w:val="BodyText"/>
        <w:spacing w:before="1" w:line="360" w:lineRule="auto"/>
        <w:ind w:left="253" w:right="285"/>
        <w:jc w:val="both"/>
      </w:pPr>
      <w:r>
        <w:t>The project is being implemented in 51 districts of Madhya Pradesh providing connectivity for smaller villages with a population betw</w:t>
      </w:r>
      <w:r>
        <w:t xml:space="preserve">een 150-499 in the normal area and 100-249 in tribal areas. It is estimated that </w:t>
      </w:r>
      <w:r w:rsidR="00E40385">
        <w:t>18</w:t>
      </w:r>
      <w:proofErr w:type="gramStart"/>
      <w:r w:rsidR="00E40385">
        <w:t>,74,624</w:t>
      </w:r>
      <w:proofErr w:type="gramEnd"/>
      <w:r>
        <w:t xml:space="preserve"> populations will be benefitted from the surface sealing of </w:t>
      </w:r>
      <w:r w:rsidRPr="00E40385">
        <w:rPr>
          <w:highlight w:val="yellow"/>
        </w:rPr>
        <w:t>4,421</w:t>
      </w:r>
      <w:r>
        <w:t xml:space="preserve"> roads covering a length of 10,510km.</w:t>
      </w:r>
    </w:p>
    <w:p w:rsidR="00B15B82" w:rsidRDefault="00B15B82">
      <w:pPr>
        <w:pStyle w:val="BodyText"/>
        <w:spacing w:before="8"/>
        <w:rPr>
          <w:sz w:val="27"/>
        </w:rPr>
      </w:pPr>
    </w:p>
    <w:p w:rsidR="00B15B82" w:rsidRDefault="000A34E4">
      <w:pPr>
        <w:pStyle w:val="Heading1"/>
        <w:tabs>
          <w:tab w:val="left" w:pos="10207"/>
        </w:tabs>
      </w:pPr>
      <w:bookmarkStart w:id="2" w:name="Project_Beneficiaries"/>
      <w:bookmarkEnd w:id="2"/>
      <w:r>
        <w:rPr>
          <w:spacing w:val="-32"/>
          <w:shd w:val="clear" w:color="auto" w:fill="92D050"/>
        </w:rPr>
        <w:t xml:space="preserve"> </w:t>
      </w:r>
      <w:r>
        <w:rPr>
          <w:shd w:val="clear" w:color="auto" w:fill="92D050"/>
        </w:rPr>
        <w:t>Project</w:t>
      </w:r>
      <w:r>
        <w:rPr>
          <w:spacing w:val="-18"/>
          <w:shd w:val="clear" w:color="auto" w:fill="92D050"/>
        </w:rPr>
        <w:t xml:space="preserve"> </w:t>
      </w:r>
      <w:r>
        <w:rPr>
          <w:shd w:val="clear" w:color="auto" w:fill="92D050"/>
        </w:rPr>
        <w:t>Beneficiaries</w:t>
      </w:r>
      <w:r>
        <w:rPr>
          <w:shd w:val="clear" w:color="auto" w:fill="92D050"/>
        </w:rPr>
        <w:tab/>
      </w:r>
    </w:p>
    <w:p w:rsidR="00B15B82" w:rsidRDefault="00B15B82">
      <w:pPr>
        <w:pStyle w:val="BodyText"/>
        <w:spacing w:before="11"/>
        <w:rPr>
          <w:b/>
          <w:sz w:val="31"/>
        </w:rPr>
      </w:pPr>
    </w:p>
    <w:p w:rsidR="00B15B82" w:rsidRDefault="000A34E4">
      <w:pPr>
        <w:pStyle w:val="BodyText"/>
        <w:spacing w:line="360" w:lineRule="auto"/>
        <w:ind w:left="253" w:right="275"/>
        <w:jc w:val="both"/>
      </w:pPr>
      <w:r>
        <w:t>Development progress and motorized m</w:t>
      </w:r>
      <w:r>
        <w:t xml:space="preserve">obility are unevenly distributed </w:t>
      </w:r>
      <w:r>
        <w:rPr>
          <w:spacing w:val="-5"/>
        </w:rPr>
        <w:t xml:space="preserve">in </w:t>
      </w:r>
      <w:r>
        <w:t xml:space="preserve">rural locations and as a result, the population lags </w:t>
      </w:r>
      <w:r>
        <w:rPr>
          <w:spacing w:val="-5"/>
        </w:rPr>
        <w:t xml:space="preserve">in </w:t>
      </w:r>
      <w:r>
        <w:t xml:space="preserve">terms of connectivity, mobility, and opportunities. Hence, </w:t>
      </w:r>
      <w:r>
        <w:rPr>
          <w:spacing w:val="2"/>
        </w:rPr>
        <w:t xml:space="preserve">to </w:t>
      </w:r>
      <w:r>
        <w:t xml:space="preserve">reduce the existing gap prime focus </w:t>
      </w:r>
      <w:r>
        <w:rPr>
          <w:spacing w:val="4"/>
        </w:rPr>
        <w:t xml:space="preserve">of </w:t>
      </w:r>
      <w:r>
        <w:t xml:space="preserve">the subproject </w:t>
      </w:r>
      <w:r>
        <w:rPr>
          <w:spacing w:val="-5"/>
        </w:rPr>
        <w:t xml:space="preserve">is </w:t>
      </w:r>
      <w:r>
        <w:t xml:space="preserve">the inclusion </w:t>
      </w:r>
      <w:r>
        <w:rPr>
          <w:spacing w:val="7"/>
        </w:rPr>
        <w:t xml:space="preserve">of </w:t>
      </w:r>
      <w:r>
        <w:t xml:space="preserve">primary beneficiaries that covers geographically or culturally isolated communities such as Schedule Caste ( SC), Scheduled Tribes (ST), Below Poverty Line (BPL) youth, and vulnerable sections </w:t>
      </w:r>
      <w:r>
        <w:rPr>
          <w:spacing w:val="4"/>
        </w:rPr>
        <w:t xml:space="preserve">of </w:t>
      </w:r>
      <w:r>
        <w:t xml:space="preserve">the society- </w:t>
      </w:r>
      <w:r>
        <w:rPr>
          <w:spacing w:val="-4"/>
        </w:rPr>
        <w:t xml:space="preserve">women, </w:t>
      </w:r>
      <w:r>
        <w:t>Below Poverty Line (BPL) elderly, and pe</w:t>
      </w:r>
      <w:r>
        <w:t xml:space="preserve">ople with disabilities. Along with that the secondary beneficiaries includes all road users who travel </w:t>
      </w:r>
      <w:r>
        <w:rPr>
          <w:spacing w:val="2"/>
        </w:rPr>
        <w:t xml:space="preserve">to </w:t>
      </w:r>
      <w:r>
        <w:t xml:space="preserve">and from the villages connected, police, the staff </w:t>
      </w:r>
      <w:r>
        <w:rPr>
          <w:spacing w:val="4"/>
        </w:rPr>
        <w:t xml:space="preserve">of </w:t>
      </w:r>
      <w:r>
        <w:t>MPRRDA, and service providers such as education institutions, hospitals, traders, and so</w:t>
      </w:r>
      <w:r>
        <w:rPr>
          <w:spacing w:val="22"/>
        </w:rPr>
        <w:t xml:space="preserve"> </w:t>
      </w:r>
      <w:r>
        <w:t>on.</w:t>
      </w:r>
    </w:p>
    <w:p w:rsidR="00B15B82" w:rsidRDefault="00B15B82">
      <w:pPr>
        <w:pStyle w:val="BodyText"/>
        <w:spacing w:before="8"/>
        <w:rPr>
          <w:sz w:val="18"/>
        </w:rPr>
      </w:pPr>
      <w:r w:rsidRPr="00B15B82">
        <w:pict>
          <v:group id="_x0000_s1099" style="position:absolute;margin-left:55.2pt;margin-top:12.7pt;width:499.15pt;height:53.55pt;z-index:-15726080;mso-wrap-distance-left:0;mso-wrap-distance-right:0;mso-position-horizontal-relative:page" coordorigin="1104,254" coordsize="9983,1071">
            <v:shape id="_x0000_s1101" type="#_x0000_t202" style="position:absolute;left:1104;top:907;width:9983;height:418" fillcolor="#d4e1ba" stroked="f">
              <v:textbox inset="0,0,0,0">
                <w:txbxContent>
                  <w:p w:rsidR="00B15B82" w:rsidRDefault="000A34E4">
                    <w:pPr>
                      <w:spacing w:before="2"/>
                      <w:ind w:left="29"/>
                      <w:rPr>
                        <w:b/>
                        <w:sz w:val="24"/>
                      </w:rPr>
                    </w:pPr>
                    <w:r>
                      <w:rPr>
                        <w:b/>
                        <w:sz w:val="24"/>
                      </w:rPr>
                      <w:t>A1</w:t>
                    </w:r>
                    <w:r>
                      <w:rPr>
                        <w:sz w:val="24"/>
                      </w:rPr>
                      <w:t xml:space="preserve">: </w:t>
                    </w:r>
                    <w:r>
                      <w:rPr>
                        <w:b/>
                        <w:sz w:val="24"/>
                      </w:rPr>
                      <w:t>Component A: Road Upgrading/Construction and Maintenance</w:t>
                    </w:r>
                  </w:p>
                </w:txbxContent>
              </v:textbox>
            </v:shape>
            <v:shape id="_x0000_s1100" type="#_x0000_t202" style="position:absolute;left:1104;top:254;width:9983;height:653" fillcolor="#92d050" stroked="f">
              <v:textbox inset="0,0,0,0">
                <w:txbxContent>
                  <w:p w:rsidR="00B15B82" w:rsidRDefault="000A34E4">
                    <w:pPr>
                      <w:spacing w:before="1"/>
                      <w:ind w:left="29"/>
                      <w:rPr>
                        <w:b/>
                        <w:sz w:val="24"/>
                      </w:rPr>
                    </w:pPr>
                    <w:r>
                      <w:rPr>
                        <w:b/>
                        <w:sz w:val="24"/>
                      </w:rPr>
                      <w:t>PROJECT DESCRIPTION</w:t>
                    </w:r>
                  </w:p>
                </w:txbxContent>
              </v:textbox>
            </v:shape>
            <w10:wrap type="topAndBottom" anchorx="page"/>
          </v:group>
        </w:pict>
      </w:r>
    </w:p>
    <w:p w:rsidR="00B15B82" w:rsidRDefault="000A34E4">
      <w:pPr>
        <w:pStyle w:val="BodyText"/>
        <w:spacing w:before="169"/>
        <w:ind w:left="253"/>
        <w:jc w:val="both"/>
      </w:pPr>
      <w:r>
        <w:t>The component has two sub-components:</w:t>
      </w:r>
    </w:p>
    <w:p w:rsidR="00B15B82" w:rsidRDefault="00B15B82">
      <w:pPr>
        <w:pStyle w:val="BodyText"/>
        <w:rPr>
          <w:sz w:val="25"/>
        </w:rPr>
      </w:pPr>
    </w:p>
    <w:p w:rsidR="00B15B82" w:rsidRDefault="000A34E4">
      <w:pPr>
        <w:pStyle w:val="Heading1"/>
        <w:numPr>
          <w:ilvl w:val="0"/>
          <w:numId w:val="2"/>
        </w:numPr>
        <w:tabs>
          <w:tab w:val="left" w:pos="499"/>
          <w:tab w:val="left" w:pos="10207"/>
        </w:tabs>
        <w:ind w:hanging="280"/>
        <w:jc w:val="both"/>
        <w:rPr>
          <w:b w:val="0"/>
        </w:rPr>
      </w:pPr>
      <w:bookmarkStart w:id="3" w:name="1._Surface_Sealing_of_Gravel_Roads:"/>
      <w:bookmarkEnd w:id="3"/>
      <w:r>
        <w:rPr>
          <w:shd w:val="clear" w:color="auto" w:fill="D4E1BA"/>
        </w:rPr>
        <w:t>Surface Sealing of Gravel</w:t>
      </w:r>
      <w:r>
        <w:rPr>
          <w:spacing w:val="-24"/>
          <w:shd w:val="clear" w:color="auto" w:fill="D4E1BA"/>
        </w:rPr>
        <w:t xml:space="preserve"> </w:t>
      </w:r>
      <w:r>
        <w:rPr>
          <w:shd w:val="clear" w:color="auto" w:fill="D4E1BA"/>
        </w:rPr>
        <w:t>Roads</w:t>
      </w:r>
      <w:r>
        <w:rPr>
          <w:b w:val="0"/>
          <w:shd w:val="clear" w:color="auto" w:fill="D4E1BA"/>
        </w:rPr>
        <w:t>:</w:t>
      </w:r>
      <w:r>
        <w:rPr>
          <w:b w:val="0"/>
          <w:shd w:val="clear" w:color="auto" w:fill="D4E1BA"/>
        </w:rPr>
        <w:tab/>
      </w:r>
    </w:p>
    <w:p w:rsidR="00B15B82" w:rsidRDefault="00B15B82">
      <w:pPr>
        <w:pStyle w:val="BodyText"/>
        <w:spacing w:before="9"/>
        <w:rPr>
          <w:sz w:val="32"/>
        </w:rPr>
      </w:pPr>
    </w:p>
    <w:p w:rsidR="00B15B82" w:rsidRDefault="000A34E4">
      <w:pPr>
        <w:pStyle w:val="BodyText"/>
        <w:spacing w:line="360" w:lineRule="auto"/>
        <w:ind w:left="253" w:right="285"/>
        <w:jc w:val="both"/>
      </w:pPr>
      <w:r>
        <w:t>This subcomponent supports the upgrading of 10,000 km of existing gravel surfaced rural roads developed under CMGSY, to a sealed surface standard to improve the sustainability of last-mile connectivity provided to 5400 villages in the state. Implementation</w:t>
      </w:r>
      <w:r>
        <w:t xml:space="preserve"> will be in two phases of 5,000 km each to be completed over a total period of approximately 3-4 years. Improvement of existing gravel roads developed under the CMGSY program connecting villages with a population of less than 500 in general areas and 250 i</w:t>
      </w:r>
      <w:r>
        <w:t>n tribal areas.</w:t>
      </w:r>
    </w:p>
    <w:p w:rsidR="00B15B82" w:rsidRDefault="00B15B82">
      <w:pPr>
        <w:spacing w:line="360" w:lineRule="auto"/>
        <w:jc w:val="both"/>
        <w:sectPr w:rsidR="00B15B82">
          <w:pgSz w:w="11910" w:h="16840"/>
          <w:pgMar w:top="1020" w:right="560" w:bottom="280" w:left="880" w:header="720" w:footer="720" w:gutter="0"/>
          <w:cols w:space="720"/>
        </w:sectPr>
      </w:pPr>
    </w:p>
    <w:p w:rsidR="00B15B82" w:rsidRDefault="000A34E4">
      <w:pPr>
        <w:pStyle w:val="Heading1"/>
        <w:numPr>
          <w:ilvl w:val="0"/>
          <w:numId w:val="2"/>
        </w:numPr>
        <w:tabs>
          <w:tab w:val="left" w:pos="499"/>
          <w:tab w:val="left" w:pos="10207"/>
        </w:tabs>
        <w:spacing w:before="62"/>
        <w:ind w:hanging="280"/>
        <w:rPr>
          <w:b w:val="0"/>
        </w:rPr>
      </w:pPr>
      <w:bookmarkStart w:id="4" w:name="2._Provision_of_Alternate_Connectivity:"/>
      <w:bookmarkEnd w:id="4"/>
      <w:r>
        <w:rPr>
          <w:shd w:val="clear" w:color="auto" w:fill="D4E1BA"/>
        </w:rPr>
        <w:lastRenderedPageBreak/>
        <w:t>Provision of Alternate</w:t>
      </w:r>
      <w:r>
        <w:rPr>
          <w:spacing w:val="-16"/>
          <w:shd w:val="clear" w:color="auto" w:fill="D4E1BA"/>
        </w:rPr>
        <w:t xml:space="preserve"> </w:t>
      </w:r>
      <w:r>
        <w:rPr>
          <w:shd w:val="clear" w:color="auto" w:fill="D4E1BA"/>
        </w:rPr>
        <w:t>Connectivity</w:t>
      </w:r>
      <w:r>
        <w:rPr>
          <w:b w:val="0"/>
          <w:shd w:val="clear" w:color="auto" w:fill="D4E1BA"/>
        </w:rPr>
        <w:t>:</w:t>
      </w:r>
      <w:r>
        <w:rPr>
          <w:b w:val="0"/>
          <w:shd w:val="clear" w:color="auto" w:fill="D4E1BA"/>
        </w:rPr>
        <w:tab/>
      </w:r>
    </w:p>
    <w:p w:rsidR="00B15B82" w:rsidRDefault="00B15B82">
      <w:pPr>
        <w:pStyle w:val="BodyText"/>
        <w:spacing w:before="9"/>
        <w:rPr>
          <w:sz w:val="32"/>
        </w:rPr>
      </w:pPr>
    </w:p>
    <w:p w:rsidR="00B15B82" w:rsidRDefault="000A34E4">
      <w:pPr>
        <w:pStyle w:val="BodyText"/>
        <w:spacing w:line="362" w:lineRule="auto"/>
        <w:ind w:left="253" w:right="73"/>
      </w:pPr>
      <w:r>
        <w:t>The subproject provides alternate connectivity to villages that have a higher potential to grow faster, given additional linkages to more economic and market centers.</w:t>
      </w:r>
    </w:p>
    <w:p w:rsidR="00B15B82" w:rsidRDefault="00B15B82">
      <w:pPr>
        <w:pStyle w:val="BodyText"/>
        <w:spacing w:before="4"/>
        <w:rPr>
          <w:sz w:val="18"/>
        </w:rPr>
      </w:pPr>
      <w:r w:rsidRPr="00B15B82">
        <w:pict>
          <v:group id="_x0000_s1095" style="position:absolute;margin-left:55.2pt;margin-top:12.5pt;width:499.15pt;height:80.2pt;z-index:-15724032;mso-wrap-distance-left:0;mso-wrap-distance-right:0;mso-position-horizontal-relative:page" coordorigin="1104,250" coordsize="9983,1604">
            <v:shape id="_x0000_s1098" type="#_x0000_t202" style="position:absolute;left:1104;top:1435;width:9983;height:419" fillcolor="#92d050" stroked="f">
              <v:textbox inset="0,0,0,0">
                <w:txbxContent>
                  <w:p w:rsidR="00B15B82" w:rsidRDefault="000A34E4">
                    <w:pPr>
                      <w:spacing w:line="270" w:lineRule="exact"/>
                      <w:ind w:left="29"/>
                      <w:rPr>
                        <w:sz w:val="24"/>
                      </w:rPr>
                    </w:pPr>
                    <w:r>
                      <w:rPr>
                        <w:b/>
                        <w:sz w:val="24"/>
                      </w:rPr>
                      <w:t>Normal Area</w:t>
                    </w:r>
                    <w:r>
                      <w:rPr>
                        <w:sz w:val="24"/>
                      </w:rPr>
                      <w:t>:</w:t>
                    </w:r>
                  </w:p>
                </w:txbxContent>
              </v:textbox>
            </v:shape>
            <v:shape id="_x0000_s1097" type="#_x0000_t202" style="position:absolute;left:1104;top:903;width:9983;height:532" fillcolor="#d4e1ba" stroked="f">
              <v:textbox inset="0,0,0,0">
                <w:txbxContent>
                  <w:p w:rsidR="00B15B82" w:rsidRDefault="000A34E4">
                    <w:pPr>
                      <w:spacing w:line="273" w:lineRule="exact"/>
                      <w:ind w:left="29"/>
                      <w:rPr>
                        <w:b/>
                        <w:i/>
                        <w:sz w:val="24"/>
                      </w:rPr>
                    </w:pPr>
                    <w:r>
                      <w:rPr>
                        <w:b/>
                        <w:i/>
                        <w:sz w:val="24"/>
                      </w:rPr>
                      <w:t>A.1 Roads - sealing the existing gravel surface (10,000 km)</w:t>
                    </w:r>
                  </w:p>
                </w:txbxContent>
              </v:textbox>
            </v:shape>
            <v:shape id="_x0000_s1096" type="#_x0000_t202" style="position:absolute;left:1104;top:250;width:9983;height:653" fillcolor="#92d050" stroked="f">
              <v:textbox inset="0,0,0,0">
                <w:txbxContent>
                  <w:p w:rsidR="00B15B82" w:rsidRDefault="000A34E4">
                    <w:pPr>
                      <w:spacing w:line="274" w:lineRule="exact"/>
                      <w:ind w:left="29"/>
                      <w:rPr>
                        <w:b/>
                        <w:sz w:val="24"/>
                      </w:rPr>
                    </w:pPr>
                    <w:r>
                      <w:rPr>
                        <w:b/>
                        <w:sz w:val="24"/>
                      </w:rPr>
                      <w:t>SELECTION CRITERIA OF ROADS</w:t>
                    </w:r>
                  </w:p>
                </w:txbxContent>
              </v:textbox>
            </v:shape>
            <w10:wrap type="topAndBottom" anchorx="page"/>
          </v:group>
        </w:pict>
      </w:r>
    </w:p>
    <w:p w:rsidR="00B15B82" w:rsidRDefault="000A34E4">
      <w:pPr>
        <w:pStyle w:val="BodyText"/>
        <w:spacing w:before="169" w:line="360" w:lineRule="auto"/>
        <w:ind w:left="253" w:right="275"/>
        <w:jc w:val="both"/>
      </w:pPr>
      <w:r>
        <w:t>Under this category, only gravel roads constructed under CMGSY are selected for up-gradation. Roads connecting villages of population 150 - 499 were taken up for upgrading in reducing order of population in a phased manner.</w:t>
      </w:r>
    </w:p>
    <w:p w:rsidR="00B15B82" w:rsidRDefault="00B15B82">
      <w:pPr>
        <w:pStyle w:val="BodyText"/>
        <w:spacing w:before="10"/>
        <w:rPr>
          <w:sz w:val="12"/>
        </w:rPr>
      </w:pPr>
    </w:p>
    <w:p w:rsidR="00B15B82" w:rsidRDefault="000A34E4">
      <w:pPr>
        <w:pStyle w:val="Heading1"/>
        <w:tabs>
          <w:tab w:val="left" w:pos="10207"/>
        </w:tabs>
        <w:rPr>
          <w:b w:val="0"/>
        </w:rPr>
      </w:pPr>
      <w:bookmarkStart w:id="5" w:name="Tribal_Area:"/>
      <w:bookmarkEnd w:id="5"/>
      <w:r>
        <w:rPr>
          <w:spacing w:val="-32"/>
          <w:shd w:val="clear" w:color="auto" w:fill="D4E1BA"/>
        </w:rPr>
        <w:t xml:space="preserve"> </w:t>
      </w:r>
      <w:r>
        <w:rPr>
          <w:shd w:val="clear" w:color="auto" w:fill="D4E1BA"/>
        </w:rPr>
        <w:t>Tribal</w:t>
      </w:r>
      <w:r>
        <w:rPr>
          <w:spacing w:val="-18"/>
          <w:shd w:val="clear" w:color="auto" w:fill="D4E1BA"/>
        </w:rPr>
        <w:t xml:space="preserve"> </w:t>
      </w:r>
      <w:r>
        <w:rPr>
          <w:shd w:val="clear" w:color="auto" w:fill="D4E1BA"/>
        </w:rPr>
        <w:t>Area</w:t>
      </w:r>
      <w:r>
        <w:rPr>
          <w:b w:val="0"/>
          <w:shd w:val="clear" w:color="auto" w:fill="D4E1BA"/>
        </w:rPr>
        <w:t>:</w:t>
      </w:r>
      <w:r>
        <w:rPr>
          <w:b w:val="0"/>
          <w:shd w:val="clear" w:color="auto" w:fill="D4E1BA"/>
        </w:rPr>
        <w:tab/>
      </w:r>
    </w:p>
    <w:p w:rsidR="00B15B82" w:rsidRDefault="00B15B82">
      <w:pPr>
        <w:pStyle w:val="BodyText"/>
        <w:spacing w:before="8"/>
        <w:rPr>
          <w:sz w:val="32"/>
        </w:rPr>
      </w:pPr>
    </w:p>
    <w:p w:rsidR="00B15B82" w:rsidRDefault="000A34E4">
      <w:pPr>
        <w:pStyle w:val="BodyText"/>
        <w:spacing w:line="362" w:lineRule="auto"/>
        <w:ind w:left="253" w:right="281"/>
        <w:jc w:val="both"/>
      </w:pPr>
      <w:r>
        <w:t>Under this cate</w:t>
      </w:r>
      <w:r>
        <w:t>gory, only gravel roads constructed under CMGSY in the tribal blocks were selected for up-gradation. Roads connecting villages of population 100 – 249 population were taken up for upgrading in reducing order of population in a phased manner.</w:t>
      </w:r>
    </w:p>
    <w:p w:rsidR="00B15B82" w:rsidRDefault="00B15B82">
      <w:pPr>
        <w:pStyle w:val="BodyText"/>
        <w:rPr>
          <w:sz w:val="18"/>
        </w:rPr>
      </w:pPr>
      <w:r w:rsidRPr="00B15B82">
        <w:pict>
          <v:group id="_x0000_s1091" style="position:absolute;margin-left:55.2pt;margin-top:12.3pt;width:499.15pt;height:53.6pt;z-index:-15723008;mso-wrap-distance-left:0;mso-wrap-distance-right:0;mso-position-horizontal-relative:page" coordorigin="1104,246" coordsize="9983,1072">
            <v:rect id="_x0000_s1094" style="position:absolute;left:1104;top:904;width:9983;height:414" fillcolor="#d4e1ba" stroked="f"/>
            <v:rect id="_x0000_s1093" style="position:absolute;left:1104;top:246;width:9983;height:658" fillcolor="#92d050" stroked="f"/>
            <v:shape id="_x0000_s1092" type="#_x0000_t202" style="position:absolute;left:1104;top:246;width:9983;height:658" fillcolor="#92d050" stroked="f">
              <v:textbox inset="0,0,0,0">
                <w:txbxContent>
                  <w:p w:rsidR="00B15B82" w:rsidRDefault="000A34E4">
                    <w:pPr>
                      <w:spacing w:line="269" w:lineRule="exact"/>
                      <w:ind w:left="29"/>
                      <w:rPr>
                        <w:b/>
                        <w:sz w:val="24"/>
                      </w:rPr>
                    </w:pPr>
                    <w:r>
                      <w:rPr>
                        <w:b/>
                        <w:sz w:val="24"/>
                      </w:rPr>
                      <w:t>INSTITUTI</w:t>
                    </w:r>
                    <w:r>
                      <w:rPr>
                        <w:b/>
                        <w:sz w:val="24"/>
                      </w:rPr>
                      <w:t>ONAL ARRANGEMENT</w:t>
                    </w:r>
                    <w:r>
                      <w:rPr>
                        <w:sz w:val="24"/>
                      </w:rPr>
                      <w:t xml:space="preserve">: </w:t>
                    </w:r>
                    <w:r>
                      <w:rPr>
                        <w:b/>
                        <w:sz w:val="24"/>
                      </w:rPr>
                      <w:t>SAFEGUARD</w:t>
                    </w:r>
                  </w:p>
                </w:txbxContent>
              </v:textbox>
            </v:shape>
            <w10:wrap type="topAndBottom" anchorx="page"/>
          </v:group>
        </w:pict>
      </w:r>
    </w:p>
    <w:p w:rsidR="00B15B82" w:rsidRDefault="000A34E4">
      <w:pPr>
        <w:pStyle w:val="BodyText"/>
        <w:spacing w:before="169" w:line="360" w:lineRule="auto"/>
        <w:ind w:left="253" w:right="280"/>
        <w:jc w:val="both"/>
      </w:pPr>
      <w:r>
        <w:t>Madhya Pradesh Rural Road Development Authority (MPRRDA) is the apex body for the execution of the Madhya Pradesh Rural Connectivity Project (MPRCP) in the state. At the district level Project Implementation Units (PIUs) are r</w:t>
      </w:r>
      <w:r>
        <w:t>esponsible for the implementation of the project. Subsequently, the Project Management Consultant (PMC) and Project Implementation Consultant (PIC) are the extended arms for effective management at the state level and are responsible for strengthening inst</w:t>
      </w:r>
      <w:r>
        <w:t>itutional arrangements.</w:t>
      </w:r>
    </w:p>
    <w:p w:rsidR="00B15B82" w:rsidRDefault="00B15B82">
      <w:pPr>
        <w:pStyle w:val="BodyText"/>
        <w:rPr>
          <w:sz w:val="22"/>
        </w:rPr>
      </w:pPr>
      <w:r w:rsidRPr="00B15B82">
        <w:pict>
          <v:group id="_x0000_s1070" style="position:absolute;margin-left:61.55pt;margin-top:14.6pt;width:122.1pt;height:161.25pt;z-index:-15720448;mso-wrap-distance-left:0;mso-wrap-distance-right:0;mso-position-horizontal-relative:page" coordorigin="1231,292" coordsize="2442,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0" type="#_x0000_t75" style="position:absolute;left:1231;top:292;width:2252;height:673">
              <v:imagedata r:id="rId5" o:title=""/>
            </v:shape>
            <v:shape id="_x0000_s1089" style="position:absolute;left:1501;top:876;width:215;height:707" coordorigin="1501,876" coordsize="215,707" path="m1501,876r,707l1716,1583e" filled="f" strokecolor="#3b6694" strokeweight="2pt">
              <v:path arrowok="t"/>
            </v:shape>
            <v:shape id="_x0000_s1088" type="#_x0000_t75" style="position:absolute;left:1636;top:1298;width:2022;height:635">
              <v:imagedata r:id="rId6" o:title=""/>
            </v:shape>
            <v:shape id="_x0000_s1087" type="#_x0000_t75" style="position:absolute;left:1675;top:1183;width:1998;height:909">
              <v:imagedata r:id="rId7" o:title=""/>
            </v:shape>
            <v:shape id="_x0000_s1086" style="position:absolute;left:1715;top:1343;width:1866;height:479" coordorigin="1715,1343" coordsize="1866,479" path="m3533,1343r-1770,l1744,1346r-15,11l1718,1372r-3,19l1715,1774r3,19l1729,1808r15,10l1763,1822r1770,l3552,1818r15,-10l3578,1793r3,-19l3581,1391r-3,-19l3567,1357r-15,-11l3533,1343xe" fillcolor="#d5e2bb" stroked="f">
              <v:fill opacity="59110f"/>
              <v:path arrowok="t"/>
            </v:shape>
            <v:shape id="_x0000_s1085" style="position:absolute;left:1715;top:1343;width:1866;height:479" coordorigin="1715,1343" coordsize="1866,479" path="m1715,1391r3,-19l1729,1357r15,-11l1763,1343r1770,l3552,1346r15,11l3578,1372r3,19l3581,1774r-3,19l3567,1808r-15,10l3533,1822r-1770,l1744,1818r-15,-10l1718,1793r-3,-19l1715,1391xe" filled="f" strokecolor="#4f81bb">
              <v:path arrowok="t"/>
            </v:shape>
            <v:shape id="_x0000_s1084" style="position:absolute;left:1501;top:876;width:215;height:1555" coordorigin="1501,876" coordsize="215,1555" path="m1501,876r,1555l1716,2431e" filled="f" strokecolor="#3b6694" strokeweight="2pt">
              <v:path arrowok="t"/>
            </v:shape>
            <v:shape id="_x0000_s1083" type="#_x0000_t75" style="position:absolute;left:1636;top:2249;width:1936;height:434">
              <v:imagedata r:id="rId8" o:title=""/>
            </v:shape>
            <v:shape id="_x0000_s1082" type="#_x0000_t75" style="position:absolute;left:2155;top:2162;width:894;height:650">
              <v:imagedata r:id="rId9" o:title=""/>
            </v:shape>
            <v:shape id="_x0000_s1081" style="position:absolute;left:1715;top:2290;width:1782;height:282" coordorigin="1715,2290" coordsize="1782,282" path="m3484,2290r-1757,l1715,2303r,256l1727,2572r1757,l3497,2559r,-256l3484,2290xe" fillcolor="#d5e2bb" stroked="f">
              <v:fill opacity="59110f"/>
              <v:path arrowok="t"/>
            </v:shape>
            <v:shape id="_x0000_s1080" style="position:absolute;left:1715;top:2290;width:1782;height:282" coordorigin="1715,2290" coordsize="1782,282" path="m1715,2319r,-16l1727,2290r16,l3468,2290r16,l3497,2303r,16l3497,2543r,16l3484,2572r-16,l1743,2572r-16,l1715,2559r,-16l1715,2319xe" filled="f" strokecolor="#4f81bb">
              <v:path arrowok="t"/>
            </v:shape>
            <v:shape id="_x0000_s1079" style="position:absolute;left:1501;top:876;width:215;height:2304" coordorigin="1501,876" coordsize="215,2304" path="m1501,876r,2304l1716,3180e" filled="f" strokecolor="#3b6694" strokeweight="2pt">
              <v:path arrowok="t"/>
            </v:shape>
            <v:shape id="_x0000_s1078" type="#_x0000_t75" style="position:absolute;left:1636;top:2997;width:1936;height:434">
              <v:imagedata r:id="rId10" o:title=""/>
            </v:shape>
            <v:shape id="_x0000_s1077" type="#_x0000_t75" style="position:absolute;left:2280;top:2949;width:650;height:568">
              <v:imagedata r:id="rId11" o:title=""/>
            </v:shape>
            <v:shape id="_x0000_s1076" style="position:absolute;left:1715;top:3039;width:1782;height:281" coordorigin="1715,3039" coordsize="1782,281" path="m3484,3039r-1757,l1715,3052r,256l1727,3320r1757,l3497,3308r,-256l3484,3039xe" fillcolor="#d5e2bb" stroked="f">
              <v:fill opacity="59110f"/>
              <v:path arrowok="t"/>
            </v:shape>
            <v:shape id="_x0000_s1075" style="position:absolute;left:1715;top:3039;width:1782;height:281" coordorigin="1715,3039" coordsize="1782,281" path="m1715,3067r,-15l1727,3039r16,l3468,3039r16,l3497,3052r,15l3497,3292r,16l3484,3320r-16,l1743,3320r-16,l1715,3308r,-16l1715,3067xe" filled="f" strokecolor="#4f81bb">
              <v:path arrowok="t"/>
            </v:shape>
            <v:shape id="_x0000_s1074" type="#_x0000_t202" style="position:absolute;left:2117;top:503;width:506;height:240" filled="f" stroked="f">
              <v:textbox inset="0,0,0,0">
                <w:txbxContent>
                  <w:p w:rsidR="00B15B82" w:rsidRDefault="000A34E4">
                    <w:pPr>
                      <w:spacing w:line="240" w:lineRule="exact"/>
                      <w:rPr>
                        <w:rFonts w:ascii="Carlito"/>
                        <w:sz w:val="24"/>
                      </w:rPr>
                    </w:pPr>
                    <w:r>
                      <w:rPr>
                        <w:rFonts w:ascii="Carlito"/>
                        <w:color w:val="FFFFFF"/>
                        <w:sz w:val="24"/>
                      </w:rPr>
                      <w:t>PMU</w:t>
                    </w:r>
                  </w:p>
                </w:txbxContent>
              </v:textbox>
            </v:shape>
            <v:shape id="_x0000_s1073" type="#_x0000_t202" style="position:absolute;left:1887;top:1348;width:1538;height:480" filled="f" stroked="f">
              <v:textbox inset="0,0,0,0">
                <w:txbxContent>
                  <w:p w:rsidR="00B15B82" w:rsidRDefault="000A34E4">
                    <w:pPr>
                      <w:spacing w:line="196" w:lineRule="auto"/>
                      <w:ind w:left="580" w:right="-1" w:hanging="581"/>
                      <w:rPr>
                        <w:rFonts w:ascii="Carlito"/>
                        <w:sz w:val="24"/>
                      </w:rPr>
                    </w:pPr>
                    <w:r>
                      <w:rPr>
                        <w:rFonts w:ascii="Carlito"/>
                        <w:sz w:val="24"/>
                      </w:rPr>
                      <w:t>PMU Safeguard Cell</w:t>
                    </w:r>
                  </w:p>
                </w:txbxContent>
              </v:textbox>
            </v:shape>
            <v:shape id="_x0000_s1072" type="#_x0000_t202" style="position:absolute;left:1728;top:3049;width:1755;height:261" filled="f" stroked="f">
              <v:textbox inset="0,0,0,0">
                <w:txbxContent>
                  <w:p w:rsidR="00B15B82" w:rsidRDefault="000A34E4">
                    <w:pPr>
                      <w:spacing w:before="7"/>
                      <w:ind w:left="629" w:right="620"/>
                      <w:jc w:val="center"/>
                      <w:rPr>
                        <w:rFonts w:ascii="Carlito"/>
                        <w:sz w:val="20"/>
                      </w:rPr>
                    </w:pPr>
                    <w:r>
                      <w:rPr>
                        <w:rFonts w:ascii="Carlito"/>
                        <w:sz w:val="20"/>
                      </w:rPr>
                      <w:t>PIC</w:t>
                    </w:r>
                  </w:p>
                </w:txbxContent>
              </v:textbox>
            </v:shape>
            <v:shape id="_x0000_s1071" type="#_x0000_t202" style="position:absolute;left:1728;top:2300;width:1755;height:262" filled="f" stroked="f">
              <v:textbox inset="0,0,0,0">
                <w:txbxContent>
                  <w:p w:rsidR="00B15B82" w:rsidRDefault="000A34E4">
                    <w:pPr>
                      <w:spacing w:line="262" w:lineRule="exact"/>
                      <w:ind w:left="629" w:right="628"/>
                      <w:jc w:val="center"/>
                      <w:rPr>
                        <w:rFonts w:ascii="Carlito"/>
                        <w:sz w:val="24"/>
                      </w:rPr>
                    </w:pPr>
                    <w:r>
                      <w:rPr>
                        <w:rFonts w:ascii="Carlito"/>
                        <w:sz w:val="24"/>
                      </w:rPr>
                      <w:t>PMC</w:t>
                    </w:r>
                  </w:p>
                </w:txbxContent>
              </v:textbox>
            </v:shape>
            <w10:wrap type="topAndBottom" anchorx="page"/>
          </v:group>
        </w:pict>
      </w:r>
      <w:r w:rsidRPr="00B15B82">
        <w:pict>
          <v:group id="_x0000_s1055" style="position:absolute;margin-left:198.8pt;margin-top:48.45pt;width:135.1pt;height:98.65pt;z-index:-15718400;mso-wrap-distance-left:0;mso-wrap-distance-right:0;mso-position-horizontal-relative:page" coordorigin="3976,969" coordsize="2702,1973">
            <v:shape id="_x0000_s1069" type="#_x0000_t75" style="position:absolute;left:3976;top:969;width:2661;height:602">
              <v:imagedata r:id="rId12" o:title=""/>
            </v:shape>
            <v:shape id="_x0000_s1068" style="position:absolute;left:4285;top:1483;width:381;height:303" coordorigin="4285,1483" coordsize="381,303" path="m4285,1483r,303l4666,1786e" filled="f" strokecolor="#3b6694" strokeweight="2pt">
              <v:path arrowok="t"/>
            </v:shape>
            <v:shape id="_x0000_s1067" type="#_x0000_t75" style="position:absolute;left:4588;top:1553;width:2037;height:539">
              <v:imagedata r:id="rId13" o:title=""/>
            </v:shape>
            <v:shape id="_x0000_s1066" type="#_x0000_t75" style="position:absolute;left:4545;top:1519;width:2118;height:650">
              <v:imagedata r:id="rId14" o:title=""/>
            </v:shape>
            <v:shape id="_x0000_s1065" style="position:absolute;left:4667;top:1596;width:1881;height:382" coordorigin="4667,1596" coordsize="1881,382" path="m6510,1596r-1805,l4690,1599r-12,9l4670,1620r-3,15l4667,1939r3,15l4678,1966r12,9l4705,1978r1805,l6525,1975r12,-9l6545,1954r3,-15l6548,1635r-3,-15l6537,1608r-12,-9l6510,1596xe" fillcolor="#d5e2bb" stroked="f">
              <v:fill opacity="59110f"/>
              <v:path arrowok="t"/>
            </v:shape>
            <v:shape id="_x0000_s1064" style="position:absolute;left:4667;top:1596;width:1881;height:382" coordorigin="4667,1596" coordsize="1881,382" path="m4667,1635r3,-15l4678,1608r12,-9l4705,1596r1805,l6525,1599r12,9l6545,1620r3,15l6548,1939r-3,15l6537,1966r-12,9l6510,1978r-1805,l4690,1975r-12,-9l4670,1954r-3,-15l4667,1635xe" filled="f" strokecolor="#4f81bb">
              <v:path arrowok="t"/>
            </v:shape>
            <v:shape id="_x0000_s1063" style="position:absolute;left:4285;top:1483;width:284;height:949" coordorigin="4285,1483" coordsize="284,949" path="m4285,1483r,949l4569,2432e" filled="f" strokecolor="#3b6694" strokeweight="2pt">
              <v:path arrowok="t"/>
            </v:shape>
            <v:shape id="_x0000_s1062" type="#_x0000_t75" style="position:absolute;left:4488;top:2157;width:2190;height:621">
              <v:imagedata r:id="rId15" o:title=""/>
            </v:shape>
            <v:shape id="_x0000_s1061" type="#_x0000_t75" style="position:absolute;left:4728;top:2033;width:1773;height:909">
              <v:imagedata r:id="rId16" o:title=""/>
            </v:shape>
            <v:shape id="_x0000_s1060" style="position:absolute;left:4569;top:2199;width:2032;height:467" coordorigin="4569,2199" coordsize="2032,467" path="m6554,2199r-1938,l4597,2202r-15,10l4572,2227r-3,18l4569,2619r3,18l4582,2652r15,10l4616,2666r1938,l6572,2662r15,-10l6597,2637r4,-18l6601,2245r-4,-18l6587,2212r-15,-10l6554,2199xe" fillcolor="#d5e2bb" stroked="f">
              <v:fill opacity="59110f"/>
              <v:path arrowok="t"/>
            </v:shape>
            <v:shape id="_x0000_s1059" style="position:absolute;left:4569;top:2199;width:2032;height:467" coordorigin="4569,2199" coordsize="2032,467" path="m4569,2245r3,-18l4582,2212r15,-10l4616,2199r1938,l6572,2202r15,10l6597,2227r4,18l6601,2619r-4,18l6587,2652r-15,10l6554,2666r-1938,l4597,2662r-15,-10l4572,2637r-3,-18l4569,2245xe" filled="f" strokecolor="#4f81bb">
              <v:path arrowok="t"/>
            </v:shape>
            <v:shape id="_x0000_s1058" type="#_x0000_t202" style="position:absolute;left:5138;top:1142;width:362;height:240" filled="f" stroked="f">
              <v:textbox inset="0,0,0,0">
                <w:txbxContent>
                  <w:p w:rsidR="00B15B82" w:rsidRDefault="000A34E4">
                    <w:pPr>
                      <w:spacing w:line="240" w:lineRule="exact"/>
                      <w:rPr>
                        <w:rFonts w:ascii="Carlito"/>
                        <w:sz w:val="24"/>
                      </w:rPr>
                    </w:pPr>
                    <w:r>
                      <w:rPr>
                        <w:rFonts w:ascii="Carlito"/>
                        <w:color w:val="FFFFFF"/>
                        <w:sz w:val="24"/>
                      </w:rPr>
                      <w:t>PIU</w:t>
                    </w:r>
                  </w:p>
                </w:txbxContent>
              </v:textbox>
            </v:shape>
            <v:shape id="_x0000_s1057" type="#_x0000_t202" style="position:absolute;left:4583;top:2209;width:1963;height:446" filled="f" stroked="f">
              <v:textbox inset="0,0,0,0">
                <w:txbxContent>
                  <w:p w:rsidR="00B15B82" w:rsidRDefault="000A34E4">
                    <w:pPr>
                      <w:spacing w:line="189" w:lineRule="auto"/>
                      <w:ind w:left="670" w:hanging="308"/>
                      <w:rPr>
                        <w:rFonts w:ascii="Carlito"/>
                        <w:sz w:val="24"/>
                      </w:rPr>
                    </w:pPr>
                    <w:r>
                      <w:rPr>
                        <w:rFonts w:ascii="Carlito"/>
                        <w:sz w:val="24"/>
                      </w:rPr>
                      <w:t>Gender Focal Person</w:t>
                    </w:r>
                  </w:p>
                </w:txbxContent>
              </v:textbox>
            </v:shape>
            <v:shape id="_x0000_s1056" type="#_x0000_t202" style="position:absolute;left:4686;top:1611;width:1881;height:351" filled="f" stroked="f">
              <v:textbox inset="0,0,0,0">
                <w:txbxContent>
                  <w:p w:rsidR="00B15B82" w:rsidRDefault="000A34E4">
                    <w:pPr>
                      <w:spacing w:before="24"/>
                      <w:ind w:left="77"/>
                      <w:rPr>
                        <w:rFonts w:ascii="Carlito"/>
                        <w:sz w:val="24"/>
                      </w:rPr>
                    </w:pPr>
                    <w:r>
                      <w:rPr>
                        <w:rFonts w:ascii="Carlito"/>
                        <w:sz w:val="24"/>
                      </w:rPr>
                      <w:t>Safeguard Officer</w:t>
                    </w:r>
                  </w:p>
                </w:txbxContent>
              </v:textbox>
            </v:shape>
            <w10:wrap type="topAndBottom" anchorx="page"/>
          </v:group>
        </w:pict>
      </w:r>
      <w:r w:rsidRPr="00B15B82">
        <w:pict>
          <v:group id="_x0000_s1034" style="position:absolute;margin-left:352.65pt;margin-top:50.15pt;width:173.25pt;height:125.7pt;z-index:-15715840;mso-wrap-distance-left:0;mso-wrap-distance-right:0;mso-position-horizontal-relative:page" coordorigin="7053,1003" coordsize="3465,2514">
            <v:shape id="_x0000_s1054" type="#_x0000_t75" style="position:absolute;left:7053;top:1003;width:2267;height:635">
              <v:imagedata r:id="rId17" o:title=""/>
            </v:shape>
            <v:shape id="_x0000_s1053" style="position:absolute;left:7321;top:1551;width:216;height:289" coordorigin="7321,1551" coordsize="216,289" path="m7321,1551r,289l7537,1840e" filled="f" strokecolor="#3b6694" strokeweight="2pt">
              <v:path arrowok="t"/>
            </v:shape>
            <v:shape id="_x0000_s1052" type="#_x0000_t75" style="position:absolute;left:7459;top:1649;width:2051;height:453">
              <v:imagedata r:id="rId18" o:title=""/>
            </v:shape>
            <v:shape id="_x0000_s1051" type="#_x0000_t75" style="position:absolute;left:7814;top:1572;width:1331;height:650">
              <v:imagedata r:id="rId19" o:title=""/>
            </v:shape>
            <v:shape id="_x0000_s1050" style="position:absolute;left:7538;top:1690;width:1894;height:301" coordorigin="7538,1690" coordsize="1894,301" path="m9402,1690r-1834,l7557,1693r-10,6l7541,1709r-3,11l7538,1961r3,11l7547,1982r10,6l7568,1991r1834,l9414,1988r9,-6l9430,1972r2,-11l9432,1720r-2,-11l9423,1699r-9,-6l9402,1690xe" fillcolor="#d5e2bb" stroked="f">
              <v:fill opacity="59110f"/>
              <v:path arrowok="t"/>
            </v:shape>
            <v:shape id="_x0000_s1049" style="position:absolute;left:7538;top:1690;width:1894;height:301" coordorigin="7538,1690" coordsize="1894,301" path="m7538,1720r3,-11l7547,1699r10,-6l7568,1690r1834,l9414,1693r9,6l9430,1709r2,11l9432,1961r-2,11l9423,1982r-9,6l9402,1991r-1834,l7557,1988r-10,-6l7541,1972r-3,-11l7538,1720xe" filled="f" strokecolor="#4f81bb">
              <v:path arrowok="t"/>
            </v:shape>
            <v:shape id="_x0000_s1048" style="position:absolute;left:7321;top:1551;width:216;height:860" coordorigin="7321,1551" coordsize="216,860" path="m7321,1551r,860l7537,2411e" filled="f" strokecolor="#3b6694" strokeweight="2pt">
              <v:path arrowok="t"/>
            </v:shape>
            <v:shape id="_x0000_s1047" type="#_x0000_t75" style="position:absolute;left:7459;top:2085;width:2272;height:722">
              <v:imagedata r:id="rId20" o:title=""/>
            </v:shape>
            <v:shape id="_x0000_s1046" type="#_x0000_t75" style="position:absolute;left:7646;top:2009;width:1898;height:914">
              <v:imagedata r:id="rId21" o:title=""/>
            </v:shape>
            <v:shape id="_x0000_s1045" style="position:absolute;left:7538;top:2128;width:2118;height:565" coordorigin="7538,2128" coordsize="2118,565" path="m9599,2128r-2004,l7573,2132r-18,12l7543,2162r-5,22l7538,2637r5,21l7555,2676r18,12l7595,2693r2004,l9621,2688r18,-12l9651,2658r5,-21l9656,2184r-5,-22l9639,2144r-18,-12l9599,2128xe" fillcolor="#d5e2bb" stroked="f">
              <v:fill opacity="59110f"/>
              <v:path arrowok="t"/>
            </v:shape>
            <v:shape id="_x0000_s1044" style="position:absolute;left:7538;top:2128;width:2118;height:565" coordorigin="7538,2128" coordsize="2118,565" path="m7538,2184r5,-22l7555,2144r18,-12l7595,2128r2004,l9621,2132r18,12l9651,2162r5,22l9656,2637r-5,21l9639,2676r-18,12l9599,2693r-2004,l7573,2688r-18,-12l7543,2658r-5,-21l7538,2184xe" filled="f" strokecolor="#4f81bb">
              <v:path arrowok="t"/>
            </v:shape>
            <v:shape id="_x0000_s1043" style="position:absolute;left:7321;top:1551;width:218;height:1580" coordorigin="7321,1551" coordsize="218,1580" path="m7321,1551r,1580l7539,3131e" filled="f" strokecolor="#3b6694" strokeweight="2pt">
              <v:path arrowok="t"/>
            </v:shape>
            <v:shape id="_x0000_s1042" type="#_x0000_t75" style="position:absolute;left:7459;top:2901;width:3059;height:530">
              <v:imagedata r:id="rId22" o:title=""/>
            </v:shape>
            <v:shape id="_x0000_s1041" type="#_x0000_t75" style="position:absolute;left:8203;top:2863;width:1566;height:654">
              <v:imagedata r:id="rId23" o:title=""/>
            </v:shape>
            <v:shape id="_x0000_s1040" style="position:absolute;left:7539;top:2943;width:2900;height:378" coordorigin="7539,2943" coordsize="2900,378" path="m10401,2943r-2825,l7562,2946r-12,8l7542,2966r-3,15l7539,3283r3,15l7550,3310r12,8l7576,3321r2825,l10416,3318r12,-8l10436,3298r3,-15l10439,2981r-3,-15l10428,2954r-12,-8l10401,2943xe" fillcolor="#d5e2bb" stroked="f">
              <v:fill opacity="59110f"/>
              <v:path arrowok="t"/>
            </v:shape>
            <v:shape id="_x0000_s1039" style="position:absolute;left:7539;top:2943;width:2900;height:378" coordorigin="7539,2943" coordsize="2900,378" path="m7539,2981r3,-15l7550,2954r12,-8l7576,2943r2825,l10416,2946r12,8l10436,2966r3,15l10439,3283r-3,15l10428,3310r-12,8l10401,3321r-2825,l7562,3318r-12,-8l7542,3298r-3,-15l7539,2981xe" filled="f" strokecolor="#4f81bb">
              <v:path arrowok="t"/>
            </v:shape>
            <v:shape id="_x0000_s1038" type="#_x0000_t202" style="position:absolute;left:7481;top:1286;width:1445;height:240" filled="f" stroked="f">
              <v:textbox inset="0,0,0,0">
                <w:txbxContent>
                  <w:p w:rsidR="00B15B82" w:rsidRDefault="000A34E4">
                    <w:pPr>
                      <w:spacing w:line="240" w:lineRule="exact"/>
                      <w:rPr>
                        <w:rFonts w:ascii="Carlito"/>
                        <w:sz w:val="24"/>
                      </w:rPr>
                    </w:pPr>
                    <w:r>
                      <w:rPr>
                        <w:rFonts w:ascii="Carlito"/>
                        <w:color w:val="FFFFFF"/>
                        <w:sz w:val="24"/>
                      </w:rPr>
                      <w:t>VILLAGE LEVEL</w:t>
                    </w:r>
                  </w:p>
                </w:txbxContent>
              </v:textbox>
            </v:shape>
            <v:shape id="_x0000_s1037" type="#_x0000_t202" style="position:absolute;left:7875;top:2179;width:1474;height:504" filled="f" stroked="f">
              <v:textbox inset="0,0,0,0">
                <w:txbxContent>
                  <w:p w:rsidR="00B15B82" w:rsidRDefault="000A34E4">
                    <w:pPr>
                      <w:spacing w:line="230" w:lineRule="exact"/>
                      <w:ind w:right="18"/>
                      <w:jc w:val="center"/>
                      <w:rPr>
                        <w:rFonts w:ascii="Carlito"/>
                        <w:sz w:val="24"/>
                      </w:rPr>
                    </w:pPr>
                    <w:proofErr w:type="spellStart"/>
                    <w:r>
                      <w:rPr>
                        <w:rFonts w:ascii="Carlito"/>
                        <w:sz w:val="24"/>
                      </w:rPr>
                      <w:t>Panchayat</w:t>
                    </w:r>
                    <w:proofErr w:type="spellEnd"/>
                  </w:p>
                  <w:p w:rsidR="00B15B82" w:rsidRDefault="000A34E4">
                    <w:pPr>
                      <w:spacing w:line="274" w:lineRule="exact"/>
                      <w:ind w:right="18"/>
                      <w:jc w:val="center"/>
                      <w:rPr>
                        <w:rFonts w:ascii="Carlito"/>
                        <w:sz w:val="24"/>
                      </w:rPr>
                    </w:pPr>
                    <w:r>
                      <w:rPr>
                        <w:rFonts w:ascii="Carlito"/>
                        <w:spacing w:val="-3"/>
                        <w:sz w:val="24"/>
                      </w:rPr>
                      <w:t>Representative</w:t>
                    </w:r>
                  </w:p>
                </w:txbxContent>
              </v:textbox>
            </v:shape>
            <v:shape id="_x0000_s1036" type="#_x0000_t202" style="position:absolute;left:7557;top:2958;width:2863;height:348" filled="f" stroked="f">
              <v:textbox inset="0,0,0,0">
                <w:txbxContent>
                  <w:p w:rsidR="00B15B82" w:rsidRDefault="000A34E4">
                    <w:pPr>
                      <w:spacing w:before="27"/>
                      <w:ind w:left="874"/>
                      <w:rPr>
                        <w:rFonts w:ascii="Carlito"/>
                        <w:sz w:val="24"/>
                      </w:rPr>
                    </w:pPr>
                    <w:r>
                      <w:rPr>
                        <w:rFonts w:ascii="Carlito"/>
                        <w:sz w:val="24"/>
                      </w:rPr>
                      <w:t>Community</w:t>
                    </w:r>
                  </w:p>
                </w:txbxContent>
              </v:textbox>
            </v:shape>
            <v:shape id="_x0000_s1035" type="#_x0000_t202" style="position:absolute;left:7555;top:1703;width:1860;height:275" filled="f" stroked="f">
              <v:textbox inset="0,0,0,0">
                <w:txbxContent>
                  <w:p w:rsidR="00B15B82" w:rsidRDefault="000A34E4">
                    <w:pPr>
                      <w:spacing w:line="274" w:lineRule="exact"/>
                      <w:ind w:left="483"/>
                      <w:rPr>
                        <w:rFonts w:ascii="Carlito"/>
                        <w:sz w:val="24"/>
                      </w:rPr>
                    </w:pPr>
                    <w:proofErr w:type="spellStart"/>
                    <w:r>
                      <w:rPr>
                        <w:rFonts w:ascii="Carlito"/>
                        <w:sz w:val="24"/>
                      </w:rPr>
                      <w:t>Sarpanch</w:t>
                    </w:r>
                    <w:proofErr w:type="spellEnd"/>
                  </w:p>
                </w:txbxContent>
              </v:textbox>
            </v:shape>
            <w10:wrap type="topAndBottom" anchorx="page"/>
          </v:group>
        </w:pict>
      </w:r>
    </w:p>
    <w:p w:rsidR="00B15B82" w:rsidRDefault="00B15B82">
      <w:pPr>
        <w:sectPr w:rsidR="00B15B82">
          <w:pgSz w:w="11910" w:h="16840"/>
          <w:pgMar w:top="1020" w:right="560" w:bottom="280" w:left="880" w:header="720" w:footer="720" w:gutter="0"/>
          <w:cols w:space="720"/>
        </w:sectPr>
      </w:pPr>
    </w:p>
    <w:p w:rsidR="00B15B82" w:rsidRDefault="000A34E4">
      <w:pPr>
        <w:pStyle w:val="BodyText"/>
        <w:spacing w:before="78" w:line="360" w:lineRule="auto"/>
        <w:ind w:left="253" w:right="291"/>
        <w:jc w:val="both"/>
      </w:pPr>
      <w:r>
        <w:lastRenderedPageBreak/>
        <w:t>MPRRDA through its Project Management Unit (PMU) coordinates and oversees the project activities. To achieve the result based project targets MPRRDA has established various cells that trigger the indicators of MPRCP. The Social Expert in the Project Manage</w:t>
      </w:r>
      <w:r>
        <w:t>ment Consultant (PMC) supports the cell in the execution of social safeguard components In line with this the state safeguard cell monitors that the social aspects are aligned with the Social Management Framework SMF and Vulnerability Framework. At the dis</w:t>
      </w:r>
      <w:r>
        <w:t>trict level in each PIU a Safeguard Officer and Gender Focal Person are designated to implement social activities under the up-gradation of gravel surface. Thus, PMC coordinates and educates the PIUs to conduct screening activities as per the project guide</w:t>
      </w:r>
      <w:r>
        <w:t>lines.</w:t>
      </w:r>
    </w:p>
    <w:p w:rsidR="00B15B82" w:rsidRDefault="00B15B82">
      <w:pPr>
        <w:pStyle w:val="BodyText"/>
        <w:rPr>
          <w:sz w:val="14"/>
        </w:rPr>
      </w:pPr>
    </w:p>
    <w:p w:rsidR="00B15B82" w:rsidRDefault="000A34E4">
      <w:pPr>
        <w:pStyle w:val="Heading1"/>
        <w:tabs>
          <w:tab w:val="left" w:pos="10207"/>
        </w:tabs>
      </w:pPr>
      <w:bookmarkStart w:id="6" w:name="SOCIAL_SCREENING"/>
      <w:bookmarkEnd w:id="6"/>
      <w:r>
        <w:rPr>
          <w:spacing w:val="-32"/>
          <w:shd w:val="clear" w:color="auto" w:fill="92D050"/>
        </w:rPr>
        <w:t xml:space="preserve"> </w:t>
      </w:r>
      <w:r>
        <w:rPr>
          <w:shd w:val="clear" w:color="auto" w:fill="92D050"/>
        </w:rPr>
        <w:t>SOCIAL</w:t>
      </w:r>
      <w:r>
        <w:rPr>
          <w:spacing w:val="-17"/>
          <w:shd w:val="clear" w:color="auto" w:fill="92D050"/>
        </w:rPr>
        <w:t xml:space="preserve"> </w:t>
      </w:r>
      <w:r>
        <w:rPr>
          <w:shd w:val="clear" w:color="auto" w:fill="92D050"/>
        </w:rPr>
        <w:t>SCREENING</w:t>
      </w:r>
      <w:r>
        <w:rPr>
          <w:shd w:val="clear" w:color="auto" w:fill="92D050"/>
        </w:rPr>
        <w:tab/>
      </w:r>
    </w:p>
    <w:p w:rsidR="00B15B82" w:rsidRDefault="00B15B82">
      <w:pPr>
        <w:pStyle w:val="BodyText"/>
        <w:spacing w:before="1"/>
        <w:rPr>
          <w:b/>
          <w:sz w:val="28"/>
        </w:rPr>
      </w:pPr>
    </w:p>
    <w:p w:rsidR="00B15B82" w:rsidRDefault="000A34E4">
      <w:pPr>
        <w:pStyle w:val="BodyText"/>
        <w:spacing w:before="1" w:line="360" w:lineRule="auto"/>
        <w:ind w:left="253" w:right="283"/>
        <w:jc w:val="both"/>
      </w:pPr>
      <w:r>
        <w:t xml:space="preserve">Before the commencement of the project, social screening was essential </w:t>
      </w:r>
      <w:r>
        <w:rPr>
          <w:spacing w:val="2"/>
        </w:rPr>
        <w:t xml:space="preserve">to </w:t>
      </w:r>
      <w:r>
        <w:t xml:space="preserve">assess and identify the potential social risks and impacts necessary to </w:t>
      </w:r>
      <w:r>
        <w:rPr>
          <w:spacing w:val="-5"/>
        </w:rPr>
        <w:t xml:space="preserve">build </w:t>
      </w:r>
      <w:r>
        <w:t>a socially sustainable project. For this reason, before the project design s</w:t>
      </w:r>
      <w:r>
        <w:t xml:space="preserve">tage, the </w:t>
      </w:r>
      <w:r>
        <w:rPr>
          <w:spacing w:val="-3"/>
        </w:rPr>
        <w:t xml:space="preserve">World </w:t>
      </w:r>
      <w:r>
        <w:t xml:space="preserve">Bank Social Specialists conducted a diagnostic assessment of the sample roads. The assessment was undertaken </w:t>
      </w:r>
      <w:r>
        <w:rPr>
          <w:spacing w:val="2"/>
        </w:rPr>
        <w:t xml:space="preserve">to </w:t>
      </w:r>
      <w:r>
        <w:t xml:space="preserve">determine the key adverse potential social risks and impacts such as </w:t>
      </w:r>
      <w:r>
        <w:rPr>
          <w:spacing w:val="-3"/>
        </w:rPr>
        <w:t xml:space="preserve">land </w:t>
      </w:r>
      <w:r>
        <w:t xml:space="preserve">availability, titleholders, livelihood </w:t>
      </w:r>
      <w:r>
        <w:rPr>
          <w:spacing w:val="-5"/>
        </w:rPr>
        <w:t xml:space="preserve">loss, </w:t>
      </w:r>
      <w:r>
        <w:rPr>
          <w:spacing w:val="-4"/>
        </w:rPr>
        <w:t xml:space="preserve">loss </w:t>
      </w:r>
      <w:r>
        <w:t xml:space="preserve">of structure or house, </w:t>
      </w:r>
      <w:r>
        <w:rPr>
          <w:spacing w:val="-7"/>
        </w:rPr>
        <w:t xml:space="preserve">and </w:t>
      </w:r>
      <w:r>
        <w:t xml:space="preserve">likewise many more. Subsequently, </w:t>
      </w:r>
      <w:r>
        <w:rPr>
          <w:spacing w:val="-7"/>
        </w:rPr>
        <w:t xml:space="preserve">it </w:t>
      </w:r>
      <w:r>
        <w:t xml:space="preserve">endorsed necessary alterations and amendments </w:t>
      </w:r>
      <w:r>
        <w:rPr>
          <w:spacing w:val="-5"/>
        </w:rPr>
        <w:t xml:space="preserve">in </w:t>
      </w:r>
      <w:r>
        <w:t>the</w:t>
      </w:r>
      <w:r>
        <w:rPr>
          <w:spacing w:val="60"/>
        </w:rPr>
        <w:t xml:space="preserve"> </w:t>
      </w:r>
      <w:r>
        <w:t>safeguards provisions of the Social Management Framework and Vulnerability</w:t>
      </w:r>
      <w:r>
        <w:rPr>
          <w:spacing w:val="-16"/>
        </w:rPr>
        <w:t xml:space="preserve"> </w:t>
      </w:r>
      <w:r>
        <w:t>Framework.</w:t>
      </w:r>
    </w:p>
    <w:p w:rsidR="00B15B82" w:rsidRDefault="00B15B82">
      <w:pPr>
        <w:pStyle w:val="BodyText"/>
        <w:spacing w:before="5"/>
        <w:rPr>
          <w:sz w:val="14"/>
        </w:rPr>
      </w:pPr>
    </w:p>
    <w:p w:rsidR="00B15B82" w:rsidRDefault="000A34E4">
      <w:pPr>
        <w:pStyle w:val="Heading1"/>
        <w:tabs>
          <w:tab w:val="left" w:pos="10207"/>
        </w:tabs>
      </w:pPr>
      <w:bookmarkStart w:id="7" w:name="Social_Risks:"/>
      <w:bookmarkEnd w:id="7"/>
      <w:r>
        <w:rPr>
          <w:spacing w:val="-32"/>
          <w:shd w:val="clear" w:color="auto" w:fill="C2D49B"/>
        </w:rPr>
        <w:t xml:space="preserve"> </w:t>
      </w:r>
      <w:r>
        <w:rPr>
          <w:shd w:val="clear" w:color="auto" w:fill="C2D49B"/>
        </w:rPr>
        <w:t>Social</w:t>
      </w:r>
      <w:r>
        <w:rPr>
          <w:spacing w:val="-19"/>
          <w:shd w:val="clear" w:color="auto" w:fill="C2D49B"/>
        </w:rPr>
        <w:t xml:space="preserve"> </w:t>
      </w:r>
      <w:r>
        <w:rPr>
          <w:shd w:val="clear" w:color="auto" w:fill="C2D49B"/>
        </w:rPr>
        <w:t>Risks:</w:t>
      </w:r>
      <w:r>
        <w:rPr>
          <w:shd w:val="clear" w:color="auto" w:fill="C2D49B"/>
        </w:rPr>
        <w:tab/>
      </w:r>
    </w:p>
    <w:p w:rsidR="00B15B82" w:rsidRDefault="00B15B82">
      <w:pPr>
        <w:pStyle w:val="BodyText"/>
        <w:spacing w:before="3"/>
        <w:rPr>
          <w:b/>
          <w:sz w:val="28"/>
        </w:rPr>
      </w:pPr>
    </w:p>
    <w:p w:rsidR="00B15B82" w:rsidRDefault="000A34E4">
      <w:pPr>
        <w:pStyle w:val="BodyText"/>
        <w:spacing w:line="362" w:lineRule="auto"/>
        <w:ind w:left="253" w:right="305"/>
        <w:jc w:val="both"/>
      </w:pPr>
      <w:r>
        <w:t>Before the social screening, the possible potential social risks were enlisted so that the PIU get better modus operandi to assess the field. The social screening delineate social risks and impacts, including</w:t>
      </w:r>
    </w:p>
    <w:p w:rsidR="00B15B82" w:rsidRDefault="000A34E4">
      <w:pPr>
        <w:pStyle w:val="BodyText"/>
        <w:spacing w:line="360" w:lineRule="auto"/>
        <w:ind w:left="253" w:right="281"/>
        <w:jc w:val="both"/>
      </w:pPr>
      <w:r>
        <w:t>(</w:t>
      </w:r>
      <w:proofErr w:type="spellStart"/>
      <w:r>
        <w:t>i</w:t>
      </w:r>
      <w:proofErr w:type="spellEnd"/>
      <w:r>
        <w:t>) threats to human security through the escal</w:t>
      </w:r>
      <w:r>
        <w:t xml:space="preserve">ation of personal, communal, or interstate conflict,  crime, or violence; (ii) risks that project impacts fall disproportionately on individuals and groups who, because of their particular circumstances, </w:t>
      </w:r>
      <w:r>
        <w:rPr>
          <w:spacing w:val="-4"/>
        </w:rPr>
        <w:t xml:space="preserve">may </w:t>
      </w:r>
      <w:r>
        <w:rPr>
          <w:spacing w:val="-3"/>
        </w:rPr>
        <w:t xml:space="preserve">be </w:t>
      </w:r>
      <w:r>
        <w:t>disadvantaged or vulnerable; (iii) any prejud</w:t>
      </w:r>
      <w:r>
        <w:t xml:space="preserve">ice or discrimination toward individuals or groups </w:t>
      </w:r>
      <w:r>
        <w:rPr>
          <w:spacing w:val="-5"/>
        </w:rPr>
        <w:t xml:space="preserve">in </w:t>
      </w:r>
      <w:r>
        <w:t xml:space="preserve">providing access to development resources and project benefits, particularly </w:t>
      </w:r>
      <w:r>
        <w:rPr>
          <w:spacing w:val="-5"/>
        </w:rPr>
        <w:t xml:space="preserve">in </w:t>
      </w:r>
      <w:r>
        <w:t xml:space="preserve">the case </w:t>
      </w:r>
      <w:r>
        <w:rPr>
          <w:spacing w:val="4"/>
        </w:rPr>
        <w:t xml:space="preserve">of </w:t>
      </w:r>
      <w:r>
        <w:t xml:space="preserve">those who may </w:t>
      </w:r>
      <w:r>
        <w:rPr>
          <w:spacing w:val="-3"/>
        </w:rPr>
        <w:t xml:space="preserve">be </w:t>
      </w:r>
      <w:r>
        <w:t xml:space="preserve">disadvantaged or vulnerable; (iv) negative economic and social impacts relating </w:t>
      </w:r>
      <w:r>
        <w:rPr>
          <w:spacing w:val="2"/>
        </w:rPr>
        <w:t xml:space="preserve">to </w:t>
      </w:r>
      <w:r>
        <w:t>the volunt</w:t>
      </w:r>
      <w:r>
        <w:t xml:space="preserve">ary donation </w:t>
      </w:r>
      <w:r>
        <w:rPr>
          <w:spacing w:val="4"/>
        </w:rPr>
        <w:t xml:space="preserve">of </w:t>
      </w:r>
      <w:r>
        <w:rPr>
          <w:spacing w:val="-4"/>
        </w:rPr>
        <w:t xml:space="preserve">land </w:t>
      </w:r>
      <w:r>
        <w:t xml:space="preserve">or restrictions on </w:t>
      </w:r>
      <w:r>
        <w:rPr>
          <w:spacing w:val="-6"/>
        </w:rPr>
        <w:t xml:space="preserve">land </w:t>
      </w:r>
      <w:r>
        <w:t xml:space="preserve">use; (v) risks or impacts associated with </w:t>
      </w:r>
      <w:r>
        <w:rPr>
          <w:spacing w:val="-5"/>
        </w:rPr>
        <w:t xml:space="preserve">land </w:t>
      </w:r>
      <w:r>
        <w:t xml:space="preserve">or any corresponding risks related to </w:t>
      </w:r>
      <w:r>
        <w:rPr>
          <w:spacing w:val="-5"/>
        </w:rPr>
        <w:t xml:space="preserve">conflict </w:t>
      </w:r>
      <w:r>
        <w:t xml:space="preserve">or contestation over land; (vi) impacts on the health, safety, and well-being </w:t>
      </w:r>
      <w:r>
        <w:rPr>
          <w:spacing w:val="4"/>
        </w:rPr>
        <w:t xml:space="preserve">of </w:t>
      </w:r>
      <w:r>
        <w:t>project-affected communities; and (v</w:t>
      </w:r>
      <w:r>
        <w:t>ii) risks to cultural</w:t>
      </w:r>
      <w:r>
        <w:rPr>
          <w:spacing w:val="-5"/>
        </w:rPr>
        <w:t xml:space="preserve"> </w:t>
      </w:r>
      <w:r>
        <w:t>heritage.</w:t>
      </w:r>
    </w:p>
    <w:p w:rsidR="00B15B82" w:rsidRDefault="000A34E4">
      <w:pPr>
        <w:pStyle w:val="BodyText"/>
        <w:spacing w:before="199" w:line="360" w:lineRule="auto"/>
        <w:ind w:left="253" w:right="278"/>
        <w:jc w:val="both"/>
      </w:pPr>
      <w:r>
        <w:t xml:space="preserve">Accordingly, social screening of entire roads selected under the A-1 component of the sealed gravel surface was conducted by the PIUs Safeguard Officers and Gender Focal Person. The officials interacted with the community, </w:t>
      </w:r>
      <w:proofErr w:type="spellStart"/>
      <w:r>
        <w:t>s</w:t>
      </w:r>
      <w:r>
        <w:t>arpanch</w:t>
      </w:r>
      <w:proofErr w:type="spellEnd"/>
      <w:r>
        <w:t xml:space="preserve">, </w:t>
      </w:r>
      <w:proofErr w:type="spellStart"/>
      <w:r>
        <w:t>panchayat</w:t>
      </w:r>
      <w:proofErr w:type="spellEnd"/>
      <w:r>
        <w:t xml:space="preserve"> representative, revenue officials on the</w:t>
      </w:r>
    </w:p>
    <w:p w:rsidR="00B15B82" w:rsidRDefault="000A34E4">
      <w:pPr>
        <w:pStyle w:val="BodyText"/>
        <w:spacing w:before="69" w:line="360" w:lineRule="auto"/>
        <w:ind w:left="253" w:right="347"/>
        <w:jc w:val="both"/>
      </w:pPr>
      <w:proofErr w:type="gramStart"/>
      <w:r>
        <w:t>availability</w:t>
      </w:r>
      <w:proofErr w:type="gramEnd"/>
      <w:r>
        <w:t xml:space="preserve"> </w:t>
      </w:r>
      <w:r>
        <w:rPr>
          <w:spacing w:val="4"/>
        </w:rPr>
        <w:t xml:space="preserve">of </w:t>
      </w:r>
      <w:r>
        <w:t xml:space="preserve">land, </w:t>
      </w:r>
      <w:r>
        <w:rPr>
          <w:spacing w:val="-3"/>
        </w:rPr>
        <w:t xml:space="preserve">loss </w:t>
      </w:r>
      <w:r>
        <w:rPr>
          <w:spacing w:val="4"/>
        </w:rPr>
        <w:t xml:space="preserve">of </w:t>
      </w:r>
      <w:r>
        <w:t xml:space="preserve">structure and its impact, </w:t>
      </w:r>
      <w:r>
        <w:rPr>
          <w:spacing w:val="-3"/>
        </w:rPr>
        <w:t xml:space="preserve">loss </w:t>
      </w:r>
      <w:r>
        <w:t xml:space="preserve">of livelihood </w:t>
      </w:r>
      <w:r>
        <w:rPr>
          <w:spacing w:val="-3"/>
        </w:rPr>
        <w:t xml:space="preserve">loss, </w:t>
      </w:r>
      <w:r>
        <w:t>and many other aspects that could impede the road construction or post-construction work.</w:t>
      </w:r>
    </w:p>
    <w:p w:rsidR="00B15B82" w:rsidRDefault="00B15B82">
      <w:pPr>
        <w:spacing w:line="360" w:lineRule="auto"/>
        <w:jc w:val="both"/>
        <w:sectPr w:rsidR="00B15B82">
          <w:pgSz w:w="11910" w:h="16840"/>
          <w:pgMar w:top="1120" w:right="560" w:bottom="280" w:left="880" w:header="720" w:footer="720" w:gutter="0"/>
          <w:cols w:space="720"/>
        </w:sectPr>
      </w:pPr>
    </w:p>
    <w:p w:rsidR="00B15B82" w:rsidRDefault="000A34E4">
      <w:pPr>
        <w:pStyle w:val="Heading1"/>
        <w:tabs>
          <w:tab w:val="left" w:pos="10207"/>
        </w:tabs>
        <w:spacing w:before="66"/>
      </w:pPr>
      <w:bookmarkStart w:id="8" w:name="Stakeholders:"/>
      <w:bookmarkEnd w:id="8"/>
      <w:r>
        <w:rPr>
          <w:spacing w:val="-32"/>
          <w:shd w:val="clear" w:color="auto" w:fill="C2D49B"/>
        </w:rPr>
        <w:lastRenderedPageBreak/>
        <w:t xml:space="preserve"> </w:t>
      </w:r>
      <w:r>
        <w:rPr>
          <w:shd w:val="clear" w:color="auto" w:fill="C2D49B"/>
        </w:rPr>
        <w:t>Stakeholde</w:t>
      </w:r>
      <w:r>
        <w:rPr>
          <w:shd w:val="clear" w:color="auto" w:fill="C2D49B"/>
        </w:rPr>
        <w:t>rs:</w:t>
      </w:r>
      <w:r>
        <w:rPr>
          <w:shd w:val="clear" w:color="auto" w:fill="C2D49B"/>
        </w:rPr>
        <w:tab/>
      </w:r>
    </w:p>
    <w:p w:rsidR="00B15B82" w:rsidRDefault="00B15B82">
      <w:pPr>
        <w:pStyle w:val="BodyText"/>
        <w:spacing w:before="2"/>
        <w:rPr>
          <w:b/>
          <w:sz w:val="28"/>
        </w:rPr>
      </w:pPr>
    </w:p>
    <w:p w:rsidR="00B15B82" w:rsidRDefault="000A34E4">
      <w:pPr>
        <w:pStyle w:val="BodyText"/>
        <w:spacing w:line="360" w:lineRule="auto"/>
        <w:ind w:left="253" w:right="278"/>
        <w:jc w:val="both"/>
      </w:pPr>
      <w:r>
        <w:t xml:space="preserve">To examine the availability </w:t>
      </w:r>
      <w:r>
        <w:rPr>
          <w:spacing w:val="4"/>
        </w:rPr>
        <w:t xml:space="preserve">of </w:t>
      </w:r>
      <w:r>
        <w:rPr>
          <w:spacing w:val="-4"/>
        </w:rPr>
        <w:t xml:space="preserve">land </w:t>
      </w:r>
      <w:r>
        <w:t xml:space="preserve">and to identify adverse impact transect </w:t>
      </w:r>
      <w:r>
        <w:rPr>
          <w:spacing w:val="-5"/>
        </w:rPr>
        <w:t xml:space="preserve">walk </w:t>
      </w:r>
      <w:r>
        <w:t xml:space="preserve">and consultations were conducted. The PIU officials placed priority </w:t>
      </w:r>
      <w:r>
        <w:rPr>
          <w:spacing w:val="2"/>
        </w:rPr>
        <w:t xml:space="preserve">to </w:t>
      </w:r>
      <w:r>
        <w:t xml:space="preserve">interact with the stakeholders and were focused </w:t>
      </w:r>
      <w:r>
        <w:rPr>
          <w:spacing w:val="2"/>
        </w:rPr>
        <w:t xml:space="preserve">to </w:t>
      </w:r>
      <w:r>
        <w:t xml:space="preserve">identify whether any inhabitants are directly impacted physically or economically, nearly affected communities, distant residents whose livelihood </w:t>
      </w:r>
      <w:r>
        <w:rPr>
          <w:spacing w:val="-7"/>
        </w:rPr>
        <w:t xml:space="preserve">is </w:t>
      </w:r>
      <w:r>
        <w:t xml:space="preserve">affected due to interventions, communities who will </w:t>
      </w:r>
      <w:r>
        <w:rPr>
          <w:spacing w:val="-3"/>
        </w:rPr>
        <w:t xml:space="preserve">be </w:t>
      </w:r>
      <w:r>
        <w:t>disturbed by the road construction works, nonreside</w:t>
      </w:r>
      <w:r>
        <w:t xml:space="preserve">nt other </w:t>
      </w:r>
      <w:r>
        <w:rPr>
          <w:spacing w:val="-6"/>
        </w:rPr>
        <w:t xml:space="preserve">land </w:t>
      </w:r>
      <w:r>
        <w:t xml:space="preserve">connected communities who </w:t>
      </w:r>
      <w:proofErr w:type="gramStart"/>
      <w:r>
        <w:t>have  a</w:t>
      </w:r>
      <w:proofErr w:type="gramEnd"/>
      <w:r>
        <w:t xml:space="preserve"> spiritual attachment to the </w:t>
      </w:r>
      <w:r>
        <w:rPr>
          <w:spacing w:val="-4"/>
        </w:rPr>
        <w:t xml:space="preserve">land </w:t>
      </w:r>
      <w:r>
        <w:t xml:space="preserve">near </w:t>
      </w:r>
      <w:r>
        <w:rPr>
          <w:spacing w:val="2"/>
        </w:rPr>
        <w:t xml:space="preserve">to </w:t>
      </w:r>
      <w:r>
        <w:t xml:space="preserve">the construction sites. The information was duly recorded </w:t>
      </w:r>
      <w:r>
        <w:rPr>
          <w:spacing w:val="-5"/>
        </w:rPr>
        <w:t xml:space="preserve">in </w:t>
      </w:r>
      <w:r>
        <w:t xml:space="preserve">the screening format and </w:t>
      </w:r>
      <w:r>
        <w:rPr>
          <w:spacing w:val="-7"/>
        </w:rPr>
        <w:t xml:space="preserve">it </w:t>
      </w:r>
      <w:r>
        <w:t xml:space="preserve">indicated that </w:t>
      </w:r>
      <w:r>
        <w:rPr>
          <w:spacing w:val="-5"/>
        </w:rPr>
        <w:t xml:space="preserve">no </w:t>
      </w:r>
      <w:r>
        <w:t>potential social risks were identified as the existing CMGSY</w:t>
      </w:r>
      <w:r>
        <w:t xml:space="preserve"> gravel roads are upgraded to bituminous</w:t>
      </w:r>
      <w:r>
        <w:rPr>
          <w:spacing w:val="-18"/>
        </w:rPr>
        <w:t xml:space="preserve"> </w:t>
      </w:r>
      <w:r>
        <w:t>standard.</w:t>
      </w:r>
    </w:p>
    <w:p w:rsidR="00B15B82" w:rsidRDefault="000A34E4">
      <w:pPr>
        <w:pStyle w:val="BodyText"/>
        <w:spacing w:before="208" w:line="360" w:lineRule="auto"/>
        <w:ind w:left="253" w:right="300"/>
        <w:jc w:val="both"/>
      </w:pPr>
      <w:r>
        <w:t>For conveniently evaluating social aspects the entire screening process was divided into two categories first by conducting desk study and second through field visits and consultation.</w:t>
      </w:r>
    </w:p>
    <w:p w:rsidR="00B15B82" w:rsidRDefault="00B15B82">
      <w:pPr>
        <w:pStyle w:val="BodyText"/>
        <w:spacing w:before="7"/>
        <w:rPr>
          <w:sz w:val="9"/>
        </w:rPr>
      </w:pPr>
    </w:p>
    <w:p w:rsidR="00B15B82" w:rsidRDefault="000A34E4">
      <w:pPr>
        <w:pStyle w:val="Heading1"/>
        <w:tabs>
          <w:tab w:val="left" w:pos="10207"/>
        </w:tabs>
        <w:rPr>
          <w:b w:val="0"/>
        </w:rPr>
      </w:pPr>
      <w:bookmarkStart w:id="9" w:name="Desk_study:"/>
      <w:bookmarkEnd w:id="9"/>
      <w:r>
        <w:rPr>
          <w:spacing w:val="-32"/>
          <w:shd w:val="clear" w:color="auto" w:fill="C2D49B"/>
        </w:rPr>
        <w:t xml:space="preserve"> </w:t>
      </w:r>
      <w:r>
        <w:rPr>
          <w:shd w:val="clear" w:color="auto" w:fill="C2D49B"/>
        </w:rPr>
        <w:t>Desk</w:t>
      </w:r>
      <w:r>
        <w:rPr>
          <w:spacing w:val="-9"/>
          <w:shd w:val="clear" w:color="auto" w:fill="C2D49B"/>
        </w:rPr>
        <w:t xml:space="preserve"> </w:t>
      </w:r>
      <w:r>
        <w:rPr>
          <w:shd w:val="clear" w:color="auto" w:fill="C2D49B"/>
        </w:rPr>
        <w:t>study</w:t>
      </w:r>
      <w:r>
        <w:rPr>
          <w:b w:val="0"/>
          <w:shd w:val="clear" w:color="auto" w:fill="C2D49B"/>
        </w:rPr>
        <w:t>:</w:t>
      </w:r>
      <w:r>
        <w:rPr>
          <w:b w:val="0"/>
          <w:shd w:val="clear" w:color="auto" w:fill="C2D49B"/>
        </w:rPr>
        <w:tab/>
      </w:r>
    </w:p>
    <w:p w:rsidR="00B15B82" w:rsidRDefault="00B15B82">
      <w:pPr>
        <w:pStyle w:val="BodyText"/>
        <w:spacing w:before="4"/>
        <w:rPr>
          <w:sz w:val="29"/>
        </w:rPr>
      </w:pPr>
    </w:p>
    <w:p w:rsidR="00B15B82" w:rsidRDefault="000A34E4">
      <w:pPr>
        <w:pStyle w:val="BodyText"/>
        <w:spacing w:before="1" w:line="360" w:lineRule="auto"/>
        <w:ind w:left="253" w:right="295"/>
        <w:jc w:val="both"/>
      </w:pPr>
      <w:r>
        <w:t>Documents such as district profile, census details of each district, the publication of line agencies at the district level, and other project-related reports were reviewed. Besides, those topographic maps were also used as references for the overview of t</w:t>
      </w:r>
      <w:r>
        <w:t>he subproject area.</w:t>
      </w:r>
    </w:p>
    <w:p w:rsidR="00B15B82" w:rsidRDefault="00B15B82">
      <w:pPr>
        <w:pStyle w:val="BodyText"/>
        <w:spacing w:before="5"/>
        <w:rPr>
          <w:sz w:val="9"/>
        </w:rPr>
      </w:pPr>
    </w:p>
    <w:p w:rsidR="00B15B82" w:rsidRDefault="000A34E4">
      <w:pPr>
        <w:pStyle w:val="Heading1"/>
        <w:tabs>
          <w:tab w:val="left" w:pos="10207"/>
        </w:tabs>
        <w:rPr>
          <w:b w:val="0"/>
        </w:rPr>
      </w:pPr>
      <w:bookmarkStart w:id="10" w:name="Field_visit_and_consultation:"/>
      <w:bookmarkEnd w:id="10"/>
      <w:r>
        <w:rPr>
          <w:spacing w:val="-32"/>
          <w:shd w:val="clear" w:color="auto" w:fill="C2D49B"/>
        </w:rPr>
        <w:t xml:space="preserve"> </w:t>
      </w:r>
      <w:r>
        <w:rPr>
          <w:shd w:val="clear" w:color="auto" w:fill="C2D49B"/>
        </w:rPr>
        <w:t>Field visit and</w:t>
      </w:r>
      <w:r>
        <w:rPr>
          <w:spacing w:val="-10"/>
          <w:shd w:val="clear" w:color="auto" w:fill="C2D49B"/>
        </w:rPr>
        <w:t xml:space="preserve"> </w:t>
      </w:r>
      <w:r>
        <w:rPr>
          <w:shd w:val="clear" w:color="auto" w:fill="C2D49B"/>
        </w:rPr>
        <w:t>consultation</w:t>
      </w:r>
      <w:r>
        <w:rPr>
          <w:b w:val="0"/>
          <w:shd w:val="clear" w:color="auto" w:fill="C2D49B"/>
        </w:rPr>
        <w:t>:</w:t>
      </w:r>
      <w:r>
        <w:rPr>
          <w:b w:val="0"/>
          <w:shd w:val="clear" w:color="auto" w:fill="C2D49B"/>
        </w:rPr>
        <w:tab/>
      </w:r>
    </w:p>
    <w:p w:rsidR="00B15B82" w:rsidRDefault="00B15B82">
      <w:pPr>
        <w:pStyle w:val="BodyText"/>
        <w:spacing w:before="5"/>
        <w:rPr>
          <w:sz w:val="29"/>
        </w:rPr>
      </w:pPr>
    </w:p>
    <w:p w:rsidR="00B15B82" w:rsidRDefault="000A34E4">
      <w:pPr>
        <w:pStyle w:val="BodyText"/>
        <w:spacing w:line="360" w:lineRule="auto"/>
        <w:ind w:left="253" w:right="280"/>
        <w:jc w:val="both"/>
      </w:pPr>
      <w:r>
        <w:t>At the inception stage of the project, the Project Implementing Unit functional at the district level a walkover survey to understand the project area and for recording information. Accordingly, pre- in</w:t>
      </w:r>
      <w:r>
        <w:t>formed consultation with beneficiaries, stakeholders, and local informants was undertaken especially where the tribal populations are above 10 percent. During the consultations, they were informed about the project support provisions followed by social scr</w:t>
      </w:r>
      <w:r>
        <w:t>eening that included checking and identifying social impacts/ risks/ opportunities, as well as identification of measures to mitigate adverse impacts. Apart from that, it helped to determine that the selection of roads is in consistence with the project A1</w:t>
      </w:r>
      <w:r>
        <w:t xml:space="preserve"> component surface sealing of gravel.</w:t>
      </w:r>
    </w:p>
    <w:p w:rsidR="00B15B82" w:rsidRDefault="000A34E4">
      <w:pPr>
        <w:pStyle w:val="BodyText"/>
        <w:spacing w:before="208" w:line="357" w:lineRule="auto"/>
        <w:ind w:left="253" w:right="283"/>
        <w:jc w:val="both"/>
      </w:pPr>
      <w:r>
        <w:t xml:space="preserve">The PIU endorses the screening reports and forwards </w:t>
      </w:r>
      <w:r>
        <w:rPr>
          <w:spacing w:val="-7"/>
        </w:rPr>
        <w:t xml:space="preserve">it </w:t>
      </w:r>
      <w:r>
        <w:t xml:space="preserve">to PMU and finally, the reports are consolidated and evaluated by PMC. Thereafter social screening details were submitted to the </w:t>
      </w:r>
      <w:r>
        <w:rPr>
          <w:spacing w:val="-4"/>
        </w:rPr>
        <w:t xml:space="preserve">World </w:t>
      </w:r>
      <w:r>
        <w:t>Bank for review and clearanc</w:t>
      </w:r>
      <w:r>
        <w:t>e before site possession, to start of any civil</w:t>
      </w:r>
      <w:r>
        <w:rPr>
          <w:spacing w:val="-12"/>
        </w:rPr>
        <w:t xml:space="preserve"> </w:t>
      </w:r>
      <w:r>
        <w:t>works.</w:t>
      </w:r>
    </w:p>
    <w:p w:rsidR="00B15B82" w:rsidRDefault="00B15B82">
      <w:pPr>
        <w:spacing w:line="357" w:lineRule="auto"/>
        <w:jc w:val="both"/>
        <w:sectPr w:rsidR="00B15B82">
          <w:pgSz w:w="11910" w:h="16840"/>
          <w:pgMar w:top="1160" w:right="560" w:bottom="280" w:left="880" w:header="720" w:footer="720" w:gutter="0"/>
          <w:cols w:space="720"/>
        </w:sectPr>
      </w:pPr>
    </w:p>
    <w:p w:rsidR="00B15B82" w:rsidRDefault="000A34E4">
      <w:pPr>
        <w:pStyle w:val="Heading1"/>
        <w:tabs>
          <w:tab w:val="left" w:pos="10207"/>
        </w:tabs>
        <w:spacing w:before="126"/>
        <w:jc w:val="left"/>
      </w:pPr>
      <w:bookmarkStart w:id="11" w:name="ANALYSIS_OF_SOCIAL_SCREENING_FOR_UPGRDAT"/>
      <w:bookmarkEnd w:id="11"/>
      <w:r>
        <w:rPr>
          <w:spacing w:val="-32"/>
          <w:shd w:val="clear" w:color="auto" w:fill="92D050"/>
        </w:rPr>
        <w:lastRenderedPageBreak/>
        <w:t xml:space="preserve"> </w:t>
      </w:r>
      <w:r>
        <w:rPr>
          <w:shd w:val="clear" w:color="auto" w:fill="92D050"/>
        </w:rPr>
        <w:t>ANALYSIS OF SOCIAL SCREENING FOR UPGRDATION</w:t>
      </w:r>
      <w:r>
        <w:rPr>
          <w:spacing w:val="-37"/>
          <w:shd w:val="clear" w:color="auto" w:fill="92D050"/>
        </w:rPr>
        <w:t xml:space="preserve"> </w:t>
      </w:r>
      <w:r>
        <w:rPr>
          <w:shd w:val="clear" w:color="auto" w:fill="92D050"/>
        </w:rPr>
        <w:t>UPGRADATION:</w:t>
      </w:r>
      <w:r>
        <w:rPr>
          <w:shd w:val="clear" w:color="auto" w:fill="92D050"/>
        </w:rPr>
        <w:tab/>
      </w:r>
    </w:p>
    <w:p w:rsidR="00B15B82" w:rsidRDefault="00B15B82">
      <w:pPr>
        <w:pStyle w:val="BodyText"/>
        <w:rPr>
          <w:b/>
          <w:sz w:val="20"/>
        </w:rPr>
      </w:pPr>
    </w:p>
    <w:p w:rsidR="00B15B82" w:rsidRDefault="00B15B82">
      <w:pPr>
        <w:pStyle w:val="BodyText"/>
        <w:rPr>
          <w:b/>
          <w:sz w:val="20"/>
        </w:rPr>
      </w:pPr>
    </w:p>
    <w:p w:rsidR="00B15B82" w:rsidRDefault="00B15B82">
      <w:pPr>
        <w:pStyle w:val="BodyText"/>
        <w:rPr>
          <w:b/>
          <w:sz w:val="20"/>
        </w:rPr>
      </w:pPr>
    </w:p>
    <w:p w:rsidR="00B15B82" w:rsidRDefault="00B15B82">
      <w:pPr>
        <w:pStyle w:val="BodyText"/>
        <w:spacing w:before="11"/>
        <w:rPr>
          <w:b/>
          <w:sz w:val="22"/>
        </w:rPr>
      </w:pPr>
    </w:p>
    <w:p w:rsidR="00B15B82" w:rsidRDefault="000A34E4">
      <w:pPr>
        <w:tabs>
          <w:tab w:val="left" w:pos="10207"/>
        </w:tabs>
        <w:ind w:left="224"/>
        <w:jc w:val="both"/>
        <w:rPr>
          <w:b/>
          <w:sz w:val="24"/>
        </w:rPr>
      </w:pPr>
      <w:r>
        <w:rPr>
          <w:b/>
          <w:spacing w:val="-32"/>
          <w:sz w:val="24"/>
          <w:shd w:val="clear" w:color="auto" w:fill="C2D49B"/>
        </w:rPr>
        <w:t xml:space="preserve"> </w:t>
      </w:r>
      <w:r>
        <w:rPr>
          <w:b/>
          <w:sz w:val="24"/>
          <w:shd w:val="clear" w:color="auto" w:fill="C2D49B"/>
        </w:rPr>
        <w:t>NORMAL AREA</w:t>
      </w:r>
      <w:r>
        <w:rPr>
          <w:b/>
          <w:sz w:val="24"/>
          <w:shd w:val="clear" w:color="auto" w:fill="C2D49B"/>
        </w:rPr>
        <w:tab/>
      </w:r>
    </w:p>
    <w:p w:rsidR="00B15B82" w:rsidRDefault="00B15B82">
      <w:pPr>
        <w:pStyle w:val="BodyText"/>
        <w:spacing w:before="7"/>
        <w:rPr>
          <w:b/>
          <w:sz w:val="28"/>
        </w:rPr>
      </w:pPr>
    </w:p>
    <w:p w:rsidR="00B15B82" w:rsidRDefault="000A34E4">
      <w:pPr>
        <w:pStyle w:val="BodyText"/>
        <w:spacing w:line="360" w:lineRule="auto"/>
        <w:ind w:left="253" w:right="289"/>
        <w:jc w:val="both"/>
      </w:pPr>
      <w:r>
        <w:t>The social screening data is particularly for bituminous sealing of the existing gravel surface constructed under CMGSY. Thus, to identify any existing negative potential impacts or social risk that may hinder during the pre-construction stage or during th</w:t>
      </w:r>
      <w:r>
        <w:t>e construction stage, such as temporary disturbance, disruption to access and to mitigate such risks social screening was conducted by the PIU,</w:t>
      </w:r>
    </w:p>
    <w:p w:rsidR="00B15B82" w:rsidRDefault="00B15B82">
      <w:pPr>
        <w:pStyle w:val="BodyText"/>
        <w:spacing w:before="1"/>
        <w:rPr>
          <w:sz w:val="13"/>
        </w:rPr>
      </w:pPr>
    </w:p>
    <w:p w:rsidR="00B15B82" w:rsidRDefault="000A34E4">
      <w:pPr>
        <w:pStyle w:val="BodyText"/>
        <w:spacing w:before="90" w:line="360" w:lineRule="auto"/>
        <w:ind w:left="253" w:right="282"/>
        <w:jc w:val="both"/>
      </w:pPr>
      <w:r>
        <w:t xml:space="preserve">Thus the social screening data indicates that </w:t>
      </w:r>
      <w:r>
        <w:rPr>
          <w:spacing w:val="-5"/>
        </w:rPr>
        <w:t xml:space="preserve">in </w:t>
      </w:r>
      <w:r>
        <w:t xml:space="preserve">the normal area </w:t>
      </w:r>
      <w:r w:rsidRPr="00E40385">
        <w:t>4319</w:t>
      </w:r>
      <w:r>
        <w:t xml:space="preserve"> gravel surface would </w:t>
      </w:r>
      <w:r>
        <w:rPr>
          <w:spacing w:val="-3"/>
        </w:rPr>
        <w:t xml:space="preserve">be </w:t>
      </w:r>
      <w:r>
        <w:t xml:space="preserve">resurfaced </w:t>
      </w:r>
      <w:r>
        <w:rPr>
          <w:spacing w:val="2"/>
        </w:rPr>
        <w:t xml:space="preserve">to </w:t>
      </w:r>
      <w:r>
        <w:t xml:space="preserve">bituminous surface sealing under the </w:t>
      </w:r>
      <w:r>
        <w:rPr>
          <w:spacing w:val="-3"/>
        </w:rPr>
        <w:t xml:space="preserve">A1 </w:t>
      </w:r>
      <w:r>
        <w:t xml:space="preserve">category </w:t>
      </w:r>
      <w:r>
        <w:rPr>
          <w:spacing w:val="4"/>
        </w:rPr>
        <w:t xml:space="preserve">of </w:t>
      </w:r>
      <w:r>
        <w:t xml:space="preserve">the project. In </w:t>
      </w:r>
      <w:r>
        <w:rPr>
          <w:spacing w:val="-4"/>
        </w:rPr>
        <w:t xml:space="preserve">doing </w:t>
      </w:r>
      <w:r>
        <w:t xml:space="preserve">so, </w:t>
      </w:r>
      <w:r>
        <w:rPr>
          <w:spacing w:val="-5"/>
        </w:rPr>
        <w:t xml:space="preserve">no </w:t>
      </w:r>
      <w:r>
        <w:t xml:space="preserve">transfer of </w:t>
      </w:r>
      <w:r>
        <w:rPr>
          <w:spacing w:val="-4"/>
        </w:rPr>
        <w:t xml:space="preserve">land </w:t>
      </w:r>
      <w:r>
        <w:t xml:space="preserve">and </w:t>
      </w:r>
      <w:r>
        <w:rPr>
          <w:spacing w:val="-5"/>
        </w:rPr>
        <w:t xml:space="preserve">no </w:t>
      </w:r>
      <w:r>
        <w:t>cases of impact on roadside structures were reported. Moreover, data indicate that the selected roads for up-gradation are free from any kind of</w:t>
      </w:r>
      <w:r>
        <w:rPr>
          <w:spacing w:val="-23"/>
        </w:rPr>
        <w:t xml:space="preserve"> </w:t>
      </w:r>
      <w:r>
        <w:t>obstru</w:t>
      </w:r>
      <w:r>
        <w:t>ctions.</w:t>
      </w:r>
    </w:p>
    <w:p w:rsidR="00B15B82" w:rsidRDefault="000A34E4">
      <w:pPr>
        <w:pStyle w:val="BodyText"/>
        <w:spacing w:before="121" w:line="360" w:lineRule="auto"/>
        <w:ind w:left="253" w:right="292"/>
        <w:jc w:val="both"/>
      </w:pPr>
      <w:r>
        <w:t xml:space="preserve">Further, it advocates that adequate land </w:t>
      </w:r>
      <w:r w:rsidR="00E40385" w:rsidRPr="00E40385">
        <w:t>73439944</w:t>
      </w:r>
      <w:r w:rsidRPr="00E40385">
        <w:t xml:space="preserve"> m</w:t>
      </w:r>
      <w:r w:rsidRPr="00E40385">
        <w:rPr>
          <w:vertAlign w:val="superscript"/>
        </w:rPr>
        <w:t>2</w:t>
      </w:r>
      <w:r w:rsidRPr="00E40385">
        <w:rPr>
          <w:vertAlign w:val="superscript"/>
        </w:rPr>
        <w:t xml:space="preserve"> </w:t>
      </w:r>
      <w:r>
        <w:t xml:space="preserve">(approx) is available for the construction of the roads. Therefore compensation, rehabilitation, and relocation arrangements and entitlements, and other policy measures outlined for resettlement </w:t>
      </w:r>
      <w:r>
        <w:t>are not required for the project. As well as the World Bank field inspection reports on sample roads visited also clearly specifies that nearly 5.5m-6.5m track in the open field and nearly 5m -6m in the habitation area are available for construction of roa</w:t>
      </w:r>
      <w:r>
        <w:t>ds.</w:t>
      </w:r>
    </w:p>
    <w:p w:rsidR="00B15B82" w:rsidRDefault="00B15B82">
      <w:pPr>
        <w:pStyle w:val="BodyText"/>
        <w:rPr>
          <w:sz w:val="20"/>
        </w:rPr>
      </w:pPr>
    </w:p>
    <w:p w:rsidR="00B15B82" w:rsidRDefault="00B15B82">
      <w:pPr>
        <w:pStyle w:val="BodyText"/>
        <w:spacing w:before="7"/>
        <w:rPr>
          <w:sz w:val="12"/>
        </w:rPr>
      </w:pPr>
      <w:r w:rsidRPr="00B15B82">
        <w:pict>
          <v:group id="_x0000_s1031" style="position:absolute;margin-left:60.1pt;margin-top:9.25pt;width:496.05pt;height:18.05pt;z-index:-15714816;mso-wrap-distance-left:0;mso-wrap-distance-right:0;mso-position-horizontal-relative:page" coordorigin="1202,185" coordsize="9921,361">
            <v:shape id="_x0000_s1033" type="#_x0000_t75" style="position:absolute;left:1202;top:184;width:9921;height:361">
              <v:imagedata r:id="rId24" o:title=""/>
            </v:shape>
            <v:shape id="_x0000_s1032" type="#_x0000_t202" style="position:absolute;left:1202;top:184;width:9921;height:361" filled="f" stroked="f">
              <v:textbox inset="0,0,0,0">
                <w:txbxContent>
                  <w:p w:rsidR="00B15B82" w:rsidRDefault="00B15B82">
                    <w:pPr>
                      <w:spacing w:before="6"/>
                      <w:rPr>
                        <w:sz w:val="13"/>
                      </w:rPr>
                    </w:pPr>
                  </w:p>
                  <w:p w:rsidR="00B15B82" w:rsidRDefault="000A34E4">
                    <w:pPr>
                      <w:ind w:left="3990" w:right="3994"/>
                      <w:jc w:val="center"/>
                      <w:rPr>
                        <w:b/>
                        <w:sz w:val="14"/>
                      </w:rPr>
                    </w:pPr>
                    <w:r>
                      <w:rPr>
                        <w:b/>
                        <w:color w:val="1F5768"/>
                        <w:w w:val="135"/>
                        <w:sz w:val="14"/>
                      </w:rPr>
                      <w:t>SOCIAL</w:t>
                    </w:r>
                    <w:r>
                      <w:rPr>
                        <w:b/>
                        <w:color w:val="1F5768"/>
                        <w:spacing w:val="1"/>
                        <w:w w:val="135"/>
                        <w:sz w:val="14"/>
                      </w:rPr>
                      <w:t xml:space="preserve"> </w:t>
                    </w:r>
                    <w:r>
                      <w:rPr>
                        <w:b/>
                        <w:color w:val="1F5768"/>
                        <w:w w:val="135"/>
                        <w:sz w:val="14"/>
                      </w:rPr>
                      <w:t>SCREENING</w:t>
                    </w:r>
                  </w:p>
                </w:txbxContent>
              </v:textbox>
            </v:shape>
            <w10:wrap type="topAndBottom" anchorx="page"/>
          </v:group>
        </w:pict>
      </w:r>
    </w:p>
    <w:p w:rsidR="00B15B82" w:rsidRDefault="00B15B82">
      <w:pPr>
        <w:pStyle w:val="BodyText"/>
        <w:spacing w:before="6"/>
        <w:rPr>
          <w:sz w:val="8"/>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9"/>
        <w:gridCol w:w="879"/>
        <w:gridCol w:w="711"/>
        <w:gridCol w:w="803"/>
        <w:gridCol w:w="870"/>
        <w:gridCol w:w="1004"/>
        <w:gridCol w:w="1019"/>
        <w:gridCol w:w="880"/>
        <w:gridCol w:w="885"/>
        <w:gridCol w:w="880"/>
        <w:gridCol w:w="879"/>
      </w:tblGrid>
      <w:tr w:rsidR="00B15B82">
        <w:trPr>
          <w:trHeight w:val="3144"/>
        </w:trPr>
        <w:tc>
          <w:tcPr>
            <w:tcW w:w="879"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spacing w:before="4"/>
              <w:rPr>
                <w:sz w:val="17"/>
              </w:rPr>
            </w:pPr>
          </w:p>
          <w:p w:rsidR="00B15B82" w:rsidRDefault="000A34E4">
            <w:pPr>
              <w:pStyle w:val="TableParagraph"/>
              <w:ind w:left="107" w:right="88"/>
              <w:jc w:val="center"/>
              <w:rPr>
                <w:b/>
                <w:sz w:val="15"/>
              </w:rPr>
            </w:pPr>
            <w:r>
              <w:rPr>
                <w:b/>
                <w:w w:val="130"/>
                <w:sz w:val="15"/>
              </w:rPr>
              <w:t>District</w:t>
            </w:r>
          </w:p>
        </w:tc>
        <w:tc>
          <w:tcPr>
            <w:tcW w:w="879"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0A34E4">
            <w:pPr>
              <w:pStyle w:val="TableParagraph"/>
              <w:spacing w:before="108" w:line="254" w:lineRule="auto"/>
              <w:ind w:left="59" w:firstLine="172"/>
              <w:rPr>
                <w:b/>
                <w:sz w:val="15"/>
              </w:rPr>
            </w:pPr>
            <w:r>
              <w:rPr>
                <w:b/>
                <w:w w:val="125"/>
                <w:sz w:val="15"/>
              </w:rPr>
              <w:t xml:space="preserve">Total </w:t>
            </w:r>
            <w:r>
              <w:rPr>
                <w:b/>
                <w:w w:val="120"/>
                <w:sz w:val="15"/>
              </w:rPr>
              <w:t>Packages</w:t>
            </w:r>
          </w:p>
        </w:tc>
        <w:tc>
          <w:tcPr>
            <w:tcW w:w="711"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0A34E4">
            <w:pPr>
              <w:pStyle w:val="TableParagraph"/>
              <w:spacing w:before="108" w:line="254" w:lineRule="auto"/>
              <w:ind w:left="97" w:firstLine="48"/>
              <w:rPr>
                <w:b/>
                <w:sz w:val="15"/>
              </w:rPr>
            </w:pPr>
            <w:r>
              <w:rPr>
                <w:b/>
                <w:w w:val="125"/>
                <w:sz w:val="15"/>
              </w:rPr>
              <w:t xml:space="preserve">Total </w:t>
            </w:r>
            <w:r>
              <w:rPr>
                <w:b/>
                <w:w w:val="120"/>
                <w:sz w:val="15"/>
              </w:rPr>
              <w:t>Roads</w:t>
            </w:r>
          </w:p>
        </w:tc>
        <w:tc>
          <w:tcPr>
            <w:tcW w:w="803"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0A34E4">
            <w:pPr>
              <w:pStyle w:val="TableParagraph"/>
              <w:spacing w:before="105" w:line="256" w:lineRule="auto"/>
              <w:ind w:left="58" w:right="31"/>
              <w:jc w:val="center"/>
              <w:rPr>
                <w:b/>
                <w:sz w:val="15"/>
              </w:rPr>
            </w:pPr>
            <w:r>
              <w:rPr>
                <w:b/>
                <w:w w:val="130"/>
                <w:sz w:val="15"/>
              </w:rPr>
              <w:t>Is it in a Tribal block (Y/N)</w:t>
            </w:r>
          </w:p>
        </w:tc>
        <w:tc>
          <w:tcPr>
            <w:tcW w:w="870"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0A34E4">
            <w:pPr>
              <w:pStyle w:val="TableParagraph"/>
              <w:spacing w:before="105" w:line="256" w:lineRule="auto"/>
              <w:ind w:left="77" w:right="52" w:firstLine="8"/>
              <w:jc w:val="center"/>
              <w:rPr>
                <w:b/>
                <w:sz w:val="15"/>
              </w:rPr>
            </w:pPr>
            <w:r>
              <w:rPr>
                <w:b/>
                <w:w w:val="125"/>
                <w:sz w:val="15"/>
              </w:rPr>
              <w:t xml:space="preserve">Land </w:t>
            </w:r>
            <w:r>
              <w:rPr>
                <w:b/>
                <w:w w:val="120"/>
                <w:sz w:val="15"/>
              </w:rPr>
              <w:t xml:space="preserve">Transfer required </w:t>
            </w:r>
            <w:r>
              <w:rPr>
                <w:b/>
                <w:w w:val="125"/>
                <w:sz w:val="15"/>
              </w:rPr>
              <w:t>(Y/N)</w:t>
            </w:r>
          </w:p>
        </w:tc>
        <w:tc>
          <w:tcPr>
            <w:tcW w:w="1004" w:type="dxa"/>
            <w:tcBorders>
              <w:left w:val="single" w:sz="6" w:space="0" w:color="000000"/>
              <w:right w:val="single" w:sz="6" w:space="0" w:color="000000"/>
            </w:tcBorders>
            <w:shd w:val="clear" w:color="auto" w:fill="F8C090"/>
          </w:tcPr>
          <w:p w:rsidR="00B15B82" w:rsidRDefault="00B15B82">
            <w:pPr>
              <w:pStyle w:val="TableParagraph"/>
              <w:rPr>
                <w:sz w:val="10"/>
              </w:rPr>
            </w:pPr>
          </w:p>
          <w:p w:rsidR="00B15B82" w:rsidRDefault="00B15B82">
            <w:pPr>
              <w:pStyle w:val="TableParagraph"/>
              <w:rPr>
                <w:sz w:val="10"/>
              </w:rPr>
            </w:pPr>
          </w:p>
          <w:p w:rsidR="00B15B82" w:rsidRDefault="00B15B82">
            <w:pPr>
              <w:pStyle w:val="TableParagraph"/>
              <w:rPr>
                <w:sz w:val="10"/>
              </w:rPr>
            </w:pPr>
          </w:p>
          <w:p w:rsidR="00B15B82" w:rsidRDefault="00B15B82">
            <w:pPr>
              <w:pStyle w:val="TableParagraph"/>
              <w:rPr>
                <w:sz w:val="10"/>
              </w:rPr>
            </w:pPr>
          </w:p>
          <w:p w:rsidR="00B15B82" w:rsidRDefault="00B15B82">
            <w:pPr>
              <w:pStyle w:val="TableParagraph"/>
              <w:rPr>
                <w:sz w:val="10"/>
              </w:rPr>
            </w:pPr>
          </w:p>
          <w:p w:rsidR="00B15B82" w:rsidRDefault="00B15B82">
            <w:pPr>
              <w:pStyle w:val="TableParagraph"/>
              <w:rPr>
                <w:sz w:val="10"/>
              </w:rPr>
            </w:pPr>
          </w:p>
          <w:p w:rsidR="00B15B82" w:rsidRDefault="00B15B82">
            <w:pPr>
              <w:pStyle w:val="TableParagraph"/>
              <w:rPr>
                <w:sz w:val="10"/>
              </w:rPr>
            </w:pPr>
          </w:p>
          <w:p w:rsidR="00B15B82" w:rsidRDefault="00B15B82">
            <w:pPr>
              <w:pStyle w:val="TableParagraph"/>
              <w:rPr>
                <w:sz w:val="10"/>
              </w:rPr>
            </w:pPr>
          </w:p>
          <w:p w:rsidR="00B15B82" w:rsidRDefault="00B15B82">
            <w:pPr>
              <w:pStyle w:val="TableParagraph"/>
              <w:rPr>
                <w:sz w:val="10"/>
              </w:rPr>
            </w:pPr>
          </w:p>
          <w:p w:rsidR="00B15B82" w:rsidRDefault="00B15B82">
            <w:pPr>
              <w:pStyle w:val="TableParagraph"/>
              <w:spacing w:before="8"/>
              <w:rPr>
                <w:sz w:val="9"/>
              </w:rPr>
            </w:pPr>
          </w:p>
          <w:p w:rsidR="00B15B82" w:rsidRDefault="000A34E4">
            <w:pPr>
              <w:pStyle w:val="TableParagraph"/>
              <w:spacing w:line="247" w:lineRule="auto"/>
              <w:ind w:left="42" w:right="-15" w:hanging="8"/>
              <w:jc w:val="center"/>
              <w:rPr>
                <w:rFonts w:ascii="Carlito"/>
                <w:b/>
                <w:sz w:val="10"/>
              </w:rPr>
            </w:pPr>
            <w:r>
              <w:rPr>
                <w:b/>
                <w:w w:val="130"/>
                <w:sz w:val="15"/>
              </w:rPr>
              <w:t xml:space="preserve">Land Area </w:t>
            </w:r>
            <w:r>
              <w:rPr>
                <w:b/>
                <w:w w:val="129"/>
                <w:sz w:val="15"/>
              </w:rPr>
              <w:t>(in</w:t>
            </w:r>
            <w:r>
              <w:rPr>
                <w:b/>
                <w:sz w:val="15"/>
              </w:rPr>
              <w:t xml:space="preserve"> </w:t>
            </w:r>
            <w:r>
              <w:rPr>
                <w:b/>
                <w:w w:val="129"/>
                <w:sz w:val="15"/>
              </w:rPr>
              <w:t>m</w:t>
            </w:r>
            <w:r>
              <w:rPr>
                <w:rFonts w:ascii="Carlito"/>
                <w:b/>
                <w:w w:val="148"/>
                <w:position w:val="6"/>
                <w:sz w:val="6"/>
              </w:rPr>
              <w:t>2</w:t>
            </w:r>
            <w:r>
              <w:rPr>
                <w:rFonts w:ascii="Carlito"/>
                <w:b/>
                <w:w w:val="128"/>
                <w:position w:val="2"/>
                <w:sz w:val="10"/>
              </w:rPr>
              <w:t>)</w:t>
            </w:r>
            <w:r>
              <w:rPr>
                <w:rFonts w:ascii="Carlito"/>
                <w:b/>
                <w:position w:val="2"/>
                <w:sz w:val="10"/>
              </w:rPr>
              <w:t xml:space="preserve">  </w:t>
            </w:r>
            <w:r>
              <w:rPr>
                <w:rFonts w:ascii="Carlito"/>
                <w:b/>
                <w:w w:val="128"/>
                <w:position w:val="2"/>
                <w:sz w:val="10"/>
              </w:rPr>
              <w:t xml:space="preserve">and </w:t>
            </w:r>
            <w:r>
              <w:rPr>
                <w:rFonts w:ascii="Carlito"/>
                <w:b/>
                <w:w w:val="130"/>
                <w:sz w:val="10"/>
              </w:rPr>
              <w:t xml:space="preserve">type of land </w:t>
            </w:r>
            <w:r>
              <w:rPr>
                <w:rFonts w:ascii="Carlito"/>
                <w:b/>
                <w:w w:val="125"/>
                <w:sz w:val="10"/>
              </w:rPr>
              <w:t xml:space="preserve">(farmland/homes </w:t>
            </w:r>
            <w:proofErr w:type="spellStart"/>
            <w:r>
              <w:rPr>
                <w:rFonts w:ascii="Carlito"/>
                <w:b/>
                <w:w w:val="130"/>
                <w:sz w:val="10"/>
              </w:rPr>
              <w:t>tead</w:t>
            </w:r>
            <w:proofErr w:type="spellEnd"/>
            <w:r>
              <w:rPr>
                <w:rFonts w:ascii="Carlito"/>
                <w:b/>
                <w:w w:val="130"/>
                <w:sz w:val="10"/>
              </w:rPr>
              <w:t>/community</w:t>
            </w:r>
          </w:p>
          <w:p w:rsidR="00B15B82" w:rsidRDefault="000A34E4">
            <w:pPr>
              <w:pStyle w:val="TableParagraph"/>
              <w:spacing w:before="8"/>
              <w:ind w:left="305" w:right="290"/>
              <w:jc w:val="center"/>
              <w:rPr>
                <w:rFonts w:ascii="Carlito"/>
                <w:b/>
                <w:sz w:val="10"/>
              </w:rPr>
            </w:pPr>
            <w:r>
              <w:rPr>
                <w:rFonts w:ascii="Carlito"/>
                <w:b/>
                <w:w w:val="130"/>
                <w:sz w:val="10"/>
              </w:rPr>
              <w:t>/other</w:t>
            </w:r>
          </w:p>
        </w:tc>
        <w:tc>
          <w:tcPr>
            <w:tcW w:w="1019"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0A34E4">
            <w:pPr>
              <w:pStyle w:val="TableParagraph"/>
              <w:spacing w:before="105" w:line="256" w:lineRule="auto"/>
              <w:ind w:left="22" w:right="2"/>
              <w:jc w:val="center"/>
              <w:rPr>
                <w:b/>
                <w:sz w:val="15"/>
              </w:rPr>
            </w:pPr>
            <w:r>
              <w:rPr>
                <w:b/>
                <w:w w:val="130"/>
                <w:sz w:val="15"/>
              </w:rPr>
              <w:t>Any impact on roadside structures[ 1] (Y/N)</w:t>
            </w:r>
          </w:p>
        </w:tc>
        <w:tc>
          <w:tcPr>
            <w:tcW w:w="880"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spacing w:before="9"/>
              <w:rPr>
                <w:sz w:val="16"/>
              </w:rPr>
            </w:pPr>
          </w:p>
          <w:p w:rsidR="00B15B82" w:rsidRDefault="000A34E4">
            <w:pPr>
              <w:pStyle w:val="TableParagraph"/>
              <w:spacing w:line="256" w:lineRule="auto"/>
              <w:ind w:left="41" w:right="20" w:firstLine="5"/>
              <w:jc w:val="center"/>
              <w:rPr>
                <w:b/>
                <w:sz w:val="15"/>
              </w:rPr>
            </w:pPr>
            <w:r>
              <w:rPr>
                <w:b/>
                <w:w w:val="130"/>
                <w:sz w:val="15"/>
              </w:rPr>
              <w:t xml:space="preserve">Type of </w:t>
            </w:r>
            <w:r>
              <w:rPr>
                <w:b/>
                <w:w w:val="120"/>
                <w:sz w:val="15"/>
              </w:rPr>
              <w:t xml:space="preserve">Structure </w:t>
            </w:r>
            <w:r>
              <w:rPr>
                <w:b/>
                <w:w w:val="130"/>
                <w:sz w:val="15"/>
              </w:rPr>
              <w:t xml:space="preserve">(Private/ </w:t>
            </w:r>
            <w:proofErr w:type="spellStart"/>
            <w:r>
              <w:rPr>
                <w:b/>
                <w:w w:val="130"/>
                <w:sz w:val="15"/>
              </w:rPr>
              <w:t>communi</w:t>
            </w:r>
            <w:proofErr w:type="spellEnd"/>
            <w:r>
              <w:rPr>
                <w:b/>
                <w:w w:val="130"/>
                <w:sz w:val="15"/>
              </w:rPr>
              <w:t xml:space="preserve"> </w:t>
            </w:r>
            <w:proofErr w:type="spellStart"/>
            <w:r>
              <w:rPr>
                <w:b/>
                <w:w w:val="130"/>
                <w:sz w:val="15"/>
              </w:rPr>
              <w:t>ty</w:t>
            </w:r>
            <w:proofErr w:type="spellEnd"/>
            <w:r>
              <w:rPr>
                <w:b/>
                <w:w w:val="130"/>
                <w:sz w:val="15"/>
              </w:rPr>
              <w:t>)</w:t>
            </w:r>
          </w:p>
        </w:tc>
        <w:tc>
          <w:tcPr>
            <w:tcW w:w="885"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spacing w:before="9"/>
              <w:rPr>
                <w:sz w:val="16"/>
              </w:rPr>
            </w:pPr>
          </w:p>
          <w:p w:rsidR="00B15B82" w:rsidRDefault="000A34E4">
            <w:pPr>
              <w:pStyle w:val="TableParagraph"/>
              <w:spacing w:line="261" w:lineRule="auto"/>
              <w:ind w:left="35" w:right="16" w:firstLine="28"/>
              <w:jc w:val="right"/>
              <w:rPr>
                <w:b/>
                <w:sz w:val="15"/>
              </w:rPr>
            </w:pPr>
            <w:r>
              <w:rPr>
                <w:b/>
                <w:w w:val="130"/>
                <w:sz w:val="15"/>
              </w:rPr>
              <w:t>Extent of</w:t>
            </w:r>
            <w:r>
              <w:rPr>
                <w:b/>
                <w:w w:val="129"/>
                <w:sz w:val="15"/>
              </w:rPr>
              <w:t xml:space="preserve"> </w:t>
            </w:r>
            <w:r>
              <w:rPr>
                <w:b/>
                <w:w w:val="130"/>
                <w:sz w:val="15"/>
              </w:rPr>
              <w:t>impact in</w:t>
            </w:r>
          </w:p>
          <w:p w:rsidR="00B15B82" w:rsidRDefault="000A34E4">
            <w:pPr>
              <w:pStyle w:val="TableParagraph"/>
              <w:spacing w:line="171" w:lineRule="exact"/>
              <w:ind w:right="103"/>
              <w:jc w:val="right"/>
              <w:rPr>
                <w:b/>
                <w:sz w:val="15"/>
              </w:rPr>
            </w:pPr>
            <w:r>
              <w:rPr>
                <w:b/>
                <w:w w:val="130"/>
                <w:sz w:val="15"/>
              </w:rPr>
              <w:t>%[2]</w:t>
            </w:r>
            <w:r>
              <w:rPr>
                <w:b/>
                <w:spacing w:val="2"/>
                <w:w w:val="130"/>
                <w:sz w:val="15"/>
              </w:rPr>
              <w:t xml:space="preserve"> </w:t>
            </w:r>
            <w:r>
              <w:rPr>
                <w:b/>
                <w:w w:val="130"/>
                <w:sz w:val="15"/>
              </w:rPr>
              <w:t>&amp;</w:t>
            </w:r>
          </w:p>
          <w:p w:rsidR="00B15B82" w:rsidRDefault="000A34E4">
            <w:pPr>
              <w:pStyle w:val="TableParagraph"/>
              <w:spacing w:before="15" w:line="254" w:lineRule="auto"/>
              <w:ind w:left="232" w:right="101" w:hanging="82"/>
              <w:jc w:val="right"/>
              <w:rPr>
                <w:b/>
                <w:sz w:val="15"/>
              </w:rPr>
            </w:pPr>
            <w:r>
              <w:rPr>
                <w:b/>
                <w:spacing w:val="2"/>
                <w:w w:val="125"/>
                <w:sz w:val="15"/>
              </w:rPr>
              <w:t>Area</w:t>
            </w:r>
            <w:r>
              <w:rPr>
                <w:b/>
                <w:spacing w:val="20"/>
                <w:w w:val="125"/>
                <w:sz w:val="15"/>
              </w:rPr>
              <w:t xml:space="preserve"> </w:t>
            </w:r>
            <w:r>
              <w:rPr>
                <w:b/>
                <w:spacing w:val="-14"/>
                <w:w w:val="125"/>
                <w:sz w:val="15"/>
              </w:rPr>
              <w:t>in</w:t>
            </w:r>
            <w:r>
              <w:rPr>
                <w:b/>
                <w:spacing w:val="-7"/>
                <w:w w:val="129"/>
                <w:sz w:val="15"/>
              </w:rPr>
              <w:t xml:space="preserve"> </w:t>
            </w:r>
            <w:r>
              <w:rPr>
                <w:b/>
                <w:w w:val="120"/>
                <w:sz w:val="15"/>
              </w:rPr>
              <w:t>sq.mtr</w:t>
            </w:r>
          </w:p>
        </w:tc>
        <w:tc>
          <w:tcPr>
            <w:tcW w:w="880" w:type="dxa"/>
            <w:tcBorders>
              <w:left w:val="single" w:sz="6" w:space="0" w:color="000000"/>
              <w:right w:val="single" w:sz="6" w:space="0" w:color="000000"/>
            </w:tcBorders>
            <w:shd w:val="clear" w:color="auto" w:fill="F8C090"/>
          </w:tcPr>
          <w:p w:rsidR="00B15B82" w:rsidRDefault="00B15B82">
            <w:pPr>
              <w:pStyle w:val="TableParagraph"/>
              <w:rPr>
                <w:sz w:val="16"/>
              </w:rPr>
            </w:pPr>
          </w:p>
          <w:p w:rsidR="00B15B82" w:rsidRDefault="00B15B82">
            <w:pPr>
              <w:pStyle w:val="TableParagraph"/>
              <w:rPr>
                <w:sz w:val="16"/>
              </w:rPr>
            </w:pPr>
          </w:p>
          <w:p w:rsidR="00B15B82" w:rsidRDefault="00B15B82">
            <w:pPr>
              <w:pStyle w:val="TableParagraph"/>
              <w:rPr>
                <w:sz w:val="16"/>
              </w:rPr>
            </w:pPr>
          </w:p>
          <w:p w:rsidR="00B15B82" w:rsidRDefault="00B15B82">
            <w:pPr>
              <w:pStyle w:val="TableParagraph"/>
              <w:spacing w:before="7"/>
              <w:rPr>
                <w:sz w:val="16"/>
              </w:rPr>
            </w:pPr>
          </w:p>
          <w:p w:rsidR="00B15B82" w:rsidRDefault="000A34E4">
            <w:pPr>
              <w:pStyle w:val="TableParagraph"/>
              <w:spacing w:line="256" w:lineRule="auto"/>
              <w:ind w:left="29" w:right="7" w:firstLine="7"/>
              <w:jc w:val="center"/>
              <w:rPr>
                <w:b/>
                <w:sz w:val="15"/>
              </w:rPr>
            </w:pPr>
            <w:r>
              <w:rPr>
                <w:b/>
                <w:w w:val="130"/>
                <w:sz w:val="15"/>
              </w:rPr>
              <w:t xml:space="preserve">Does </w:t>
            </w:r>
            <w:proofErr w:type="spellStart"/>
            <w:r>
              <w:rPr>
                <w:b/>
                <w:w w:val="120"/>
                <w:sz w:val="15"/>
              </w:rPr>
              <w:t>Habitatio</w:t>
            </w:r>
            <w:proofErr w:type="spellEnd"/>
            <w:r>
              <w:rPr>
                <w:b/>
                <w:w w:val="120"/>
                <w:sz w:val="15"/>
              </w:rPr>
              <w:t xml:space="preserve"> </w:t>
            </w:r>
            <w:proofErr w:type="spellStart"/>
            <w:r>
              <w:rPr>
                <w:b/>
                <w:w w:val="130"/>
                <w:sz w:val="15"/>
              </w:rPr>
              <w:t>n’s</w:t>
            </w:r>
            <w:proofErr w:type="spellEnd"/>
            <w:r>
              <w:rPr>
                <w:b/>
                <w:w w:val="130"/>
                <w:sz w:val="15"/>
              </w:rPr>
              <w:t xml:space="preserve"> share of ST </w:t>
            </w:r>
            <w:proofErr w:type="spellStart"/>
            <w:r>
              <w:rPr>
                <w:b/>
                <w:w w:val="125"/>
                <w:sz w:val="15"/>
              </w:rPr>
              <w:t>populatio</w:t>
            </w:r>
            <w:proofErr w:type="spellEnd"/>
            <w:r>
              <w:rPr>
                <w:b/>
                <w:w w:val="125"/>
                <w:sz w:val="15"/>
              </w:rPr>
              <w:t xml:space="preserve"> </w:t>
            </w:r>
            <w:r>
              <w:rPr>
                <w:b/>
                <w:w w:val="130"/>
                <w:sz w:val="15"/>
              </w:rPr>
              <w:t xml:space="preserve">n exceed 10% total </w:t>
            </w:r>
            <w:proofErr w:type="spellStart"/>
            <w:r>
              <w:rPr>
                <w:b/>
                <w:w w:val="125"/>
                <w:sz w:val="15"/>
              </w:rPr>
              <w:t>populatio</w:t>
            </w:r>
            <w:proofErr w:type="spellEnd"/>
            <w:r>
              <w:rPr>
                <w:b/>
                <w:w w:val="125"/>
                <w:sz w:val="15"/>
              </w:rPr>
              <w:t xml:space="preserve"> </w:t>
            </w:r>
            <w:r>
              <w:rPr>
                <w:b/>
                <w:w w:val="130"/>
                <w:sz w:val="15"/>
              </w:rPr>
              <w:t>n (Y/N)</w:t>
            </w:r>
          </w:p>
        </w:tc>
        <w:tc>
          <w:tcPr>
            <w:tcW w:w="879" w:type="dxa"/>
            <w:tcBorders>
              <w:left w:val="single" w:sz="6" w:space="0" w:color="000000"/>
              <w:right w:val="single" w:sz="6" w:space="0" w:color="000000"/>
            </w:tcBorders>
            <w:shd w:val="clear" w:color="auto" w:fill="F8C090"/>
          </w:tcPr>
          <w:p w:rsidR="00B15B82" w:rsidRDefault="000A34E4">
            <w:pPr>
              <w:pStyle w:val="TableParagraph"/>
              <w:spacing w:before="3" w:line="254" w:lineRule="auto"/>
              <w:ind w:left="23" w:right="-15" w:hanging="15"/>
              <w:jc w:val="center"/>
              <w:rPr>
                <w:b/>
                <w:sz w:val="15"/>
              </w:rPr>
            </w:pPr>
            <w:r>
              <w:rPr>
                <w:b/>
                <w:w w:val="130"/>
                <w:sz w:val="15"/>
              </w:rPr>
              <w:t>If     response to 10 is Yes, then indicate if FPIC[3]</w:t>
            </w:r>
          </w:p>
          <w:p w:rsidR="00B15B82" w:rsidRDefault="000A34E4">
            <w:pPr>
              <w:pStyle w:val="TableParagraph"/>
              <w:spacing w:before="13" w:line="254" w:lineRule="auto"/>
              <w:ind w:left="23" w:right="-15" w:firstLine="2"/>
              <w:jc w:val="center"/>
              <w:rPr>
                <w:b/>
                <w:sz w:val="15"/>
              </w:rPr>
            </w:pPr>
            <w:r>
              <w:rPr>
                <w:b/>
                <w:w w:val="130"/>
                <w:sz w:val="15"/>
              </w:rPr>
              <w:t xml:space="preserve">was </w:t>
            </w:r>
            <w:proofErr w:type="spellStart"/>
            <w:r>
              <w:rPr>
                <w:b/>
                <w:w w:val="130"/>
                <w:sz w:val="15"/>
              </w:rPr>
              <w:t>conducte</w:t>
            </w:r>
            <w:proofErr w:type="spellEnd"/>
            <w:r>
              <w:rPr>
                <w:b/>
                <w:w w:val="130"/>
                <w:sz w:val="15"/>
              </w:rPr>
              <w:t xml:space="preserve"> d and </w:t>
            </w:r>
            <w:r>
              <w:rPr>
                <w:b/>
                <w:spacing w:val="2"/>
                <w:w w:val="130"/>
                <w:sz w:val="15"/>
              </w:rPr>
              <w:t xml:space="preserve">broad </w:t>
            </w:r>
            <w:proofErr w:type="spellStart"/>
            <w:r>
              <w:rPr>
                <w:b/>
                <w:w w:val="130"/>
                <w:sz w:val="15"/>
              </w:rPr>
              <w:t>communi</w:t>
            </w:r>
            <w:proofErr w:type="spellEnd"/>
            <w:r>
              <w:rPr>
                <w:b/>
                <w:w w:val="130"/>
                <w:sz w:val="15"/>
              </w:rPr>
              <w:t xml:space="preserve"> </w:t>
            </w:r>
            <w:proofErr w:type="spellStart"/>
            <w:r>
              <w:rPr>
                <w:b/>
                <w:w w:val="130"/>
                <w:sz w:val="15"/>
              </w:rPr>
              <w:t>ty</w:t>
            </w:r>
            <w:proofErr w:type="spellEnd"/>
            <w:r>
              <w:rPr>
                <w:b/>
                <w:spacing w:val="-14"/>
                <w:w w:val="130"/>
                <w:sz w:val="15"/>
              </w:rPr>
              <w:t xml:space="preserve"> </w:t>
            </w:r>
            <w:r>
              <w:rPr>
                <w:b/>
                <w:spacing w:val="2"/>
                <w:w w:val="130"/>
                <w:sz w:val="15"/>
              </w:rPr>
              <w:t xml:space="preserve">consent </w:t>
            </w:r>
            <w:r>
              <w:rPr>
                <w:b/>
                <w:w w:val="130"/>
                <w:sz w:val="15"/>
              </w:rPr>
              <w:t xml:space="preserve">was </w:t>
            </w:r>
            <w:r>
              <w:rPr>
                <w:b/>
                <w:spacing w:val="2"/>
                <w:w w:val="130"/>
                <w:sz w:val="15"/>
              </w:rPr>
              <w:t xml:space="preserve">obtained </w:t>
            </w:r>
            <w:r>
              <w:rPr>
                <w:b/>
                <w:w w:val="130"/>
                <w:sz w:val="15"/>
              </w:rPr>
              <w:t xml:space="preserve">for  </w:t>
            </w:r>
            <w:r>
              <w:rPr>
                <w:b/>
                <w:spacing w:val="2"/>
                <w:w w:val="130"/>
                <w:sz w:val="15"/>
              </w:rPr>
              <w:t>project (Y/N)</w:t>
            </w:r>
          </w:p>
        </w:tc>
      </w:tr>
      <w:tr w:rsidR="00B15B82">
        <w:trPr>
          <w:trHeight w:val="350"/>
        </w:trPr>
        <w:tc>
          <w:tcPr>
            <w:tcW w:w="879" w:type="dxa"/>
            <w:tcBorders>
              <w:left w:val="single" w:sz="6" w:space="0" w:color="000000"/>
              <w:right w:val="single" w:sz="6" w:space="0" w:color="000000"/>
            </w:tcBorders>
          </w:tcPr>
          <w:p w:rsidR="00B15B82" w:rsidRDefault="000A34E4">
            <w:pPr>
              <w:pStyle w:val="TableParagraph"/>
              <w:spacing w:before="76"/>
              <w:ind w:left="107" w:right="84"/>
              <w:jc w:val="center"/>
              <w:rPr>
                <w:b/>
                <w:sz w:val="17"/>
              </w:rPr>
            </w:pPr>
            <w:r>
              <w:rPr>
                <w:b/>
                <w:w w:val="125"/>
                <w:sz w:val="17"/>
              </w:rPr>
              <w:t>51</w:t>
            </w:r>
          </w:p>
        </w:tc>
        <w:tc>
          <w:tcPr>
            <w:tcW w:w="879" w:type="dxa"/>
            <w:tcBorders>
              <w:left w:val="single" w:sz="6" w:space="0" w:color="000000"/>
              <w:right w:val="single" w:sz="6" w:space="0" w:color="000000"/>
            </w:tcBorders>
          </w:tcPr>
          <w:p w:rsidR="00B15B82" w:rsidRDefault="000A34E4">
            <w:pPr>
              <w:pStyle w:val="TableParagraph"/>
              <w:spacing w:before="76"/>
              <w:ind w:left="280"/>
              <w:rPr>
                <w:b/>
                <w:sz w:val="17"/>
              </w:rPr>
            </w:pPr>
            <w:r>
              <w:rPr>
                <w:b/>
                <w:w w:val="125"/>
                <w:sz w:val="17"/>
              </w:rPr>
              <w:t>469</w:t>
            </w:r>
          </w:p>
        </w:tc>
        <w:tc>
          <w:tcPr>
            <w:tcW w:w="711" w:type="dxa"/>
            <w:tcBorders>
              <w:left w:val="single" w:sz="6" w:space="0" w:color="000000"/>
              <w:right w:val="single" w:sz="6" w:space="0" w:color="000000"/>
            </w:tcBorders>
          </w:tcPr>
          <w:p w:rsidR="00B15B82" w:rsidRDefault="00E40385">
            <w:pPr>
              <w:pStyle w:val="TableParagraph"/>
              <w:spacing w:before="76"/>
              <w:ind w:left="136"/>
              <w:rPr>
                <w:b/>
                <w:sz w:val="17"/>
              </w:rPr>
            </w:pPr>
            <w:r>
              <w:rPr>
                <w:b/>
                <w:w w:val="125"/>
                <w:sz w:val="17"/>
              </w:rPr>
              <w:t>4319</w:t>
            </w:r>
          </w:p>
        </w:tc>
        <w:tc>
          <w:tcPr>
            <w:tcW w:w="803" w:type="dxa"/>
            <w:tcBorders>
              <w:left w:val="single" w:sz="6" w:space="0" w:color="000000"/>
              <w:right w:val="single" w:sz="6" w:space="0" w:color="000000"/>
            </w:tcBorders>
          </w:tcPr>
          <w:p w:rsidR="00B15B82" w:rsidRDefault="000A34E4">
            <w:pPr>
              <w:pStyle w:val="TableParagraph"/>
              <w:spacing w:before="76"/>
              <w:ind w:left="39"/>
              <w:rPr>
                <w:b/>
                <w:sz w:val="17"/>
              </w:rPr>
            </w:pPr>
            <w:r>
              <w:rPr>
                <w:b/>
                <w:w w:val="125"/>
                <w:sz w:val="17"/>
              </w:rPr>
              <w:t xml:space="preserve">89 </w:t>
            </w:r>
            <w:r w:rsidR="00E40385">
              <w:rPr>
                <w:b/>
                <w:w w:val="125"/>
                <w:sz w:val="17"/>
              </w:rPr>
              <w:t>–</w:t>
            </w:r>
            <w:r>
              <w:rPr>
                <w:b/>
                <w:w w:val="125"/>
                <w:sz w:val="17"/>
              </w:rPr>
              <w:t xml:space="preserve"> 2</w:t>
            </w:r>
            <w:r w:rsidR="00E40385">
              <w:rPr>
                <w:b/>
                <w:w w:val="125"/>
                <w:sz w:val="17"/>
              </w:rPr>
              <w:t>80</w:t>
            </w:r>
          </w:p>
        </w:tc>
        <w:tc>
          <w:tcPr>
            <w:tcW w:w="870" w:type="dxa"/>
            <w:tcBorders>
              <w:left w:val="single" w:sz="6" w:space="0" w:color="000000"/>
              <w:right w:val="single" w:sz="6" w:space="0" w:color="000000"/>
            </w:tcBorders>
          </w:tcPr>
          <w:p w:rsidR="00B15B82" w:rsidRDefault="000A34E4">
            <w:pPr>
              <w:pStyle w:val="TableParagraph"/>
              <w:spacing w:before="76"/>
              <w:ind w:left="192"/>
              <w:rPr>
                <w:b/>
                <w:sz w:val="17"/>
              </w:rPr>
            </w:pPr>
            <w:r>
              <w:rPr>
                <w:b/>
                <w:w w:val="125"/>
                <w:sz w:val="17"/>
              </w:rPr>
              <w:t>Y = 0</w:t>
            </w:r>
          </w:p>
        </w:tc>
        <w:tc>
          <w:tcPr>
            <w:tcW w:w="1004" w:type="dxa"/>
            <w:tcBorders>
              <w:left w:val="single" w:sz="6" w:space="0" w:color="000000"/>
              <w:right w:val="single" w:sz="6" w:space="0" w:color="000000"/>
            </w:tcBorders>
          </w:tcPr>
          <w:p w:rsidR="00B15B82" w:rsidRDefault="00E40385">
            <w:pPr>
              <w:pStyle w:val="TableParagraph"/>
              <w:spacing w:before="76"/>
              <w:ind w:left="57"/>
              <w:rPr>
                <w:b/>
                <w:sz w:val="17"/>
              </w:rPr>
            </w:pPr>
            <w:r>
              <w:rPr>
                <w:b/>
                <w:w w:val="125"/>
                <w:sz w:val="17"/>
              </w:rPr>
              <w:t>73439944</w:t>
            </w:r>
          </w:p>
        </w:tc>
        <w:tc>
          <w:tcPr>
            <w:tcW w:w="1019" w:type="dxa"/>
            <w:tcBorders>
              <w:left w:val="single" w:sz="6" w:space="0" w:color="000000"/>
              <w:right w:val="single" w:sz="6" w:space="0" w:color="000000"/>
            </w:tcBorders>
          </w:tcPr>
          <w:p w:rsidR="00B15B82" w:rsidRDefault="000A34E4">
            <w:pPr>
              <w:pStyle w:val="TableParagraph"/>
              <w:spacing w:before="76"/>
              <w:ind w:left="15"/>
              <w:jc w:val="center"/>
              <w:rPr>
                <w:b/>
                <w:sz w:val="17"/>
              </w:rPr>
            </w:pPr>
            <w:r>
              <w:rPr>
                <w:b/>
                <w:w w:val="125"/>
                <w:sz w:val="17"/>
              </w:rPr>
              <w:t>-</w:t>
            </w:r>
          </w:p>
        </w:tc>
        <w:tc>
          <w:tcPr>
            <w:tcW w:w="880" w:type="dxa"/>
            <w:tcBorders>
              <w:left w:val="single" w:sz="6" w:space="0" w:color="000000"/>
              <w:right w:val="single" w:sz="6" w:space="0" w:color="000000"/>
            </w:tcBorders>
          </w:tcPr>
          <w:p w:rsidR="00B15B82" w:rsidRDefault="000A34E4">
            <w:pPr>
              <w:pStyle w:val="TableParagraph"/>
              <w:spacing w:before="76"/>
              <w:ind w:left="18"/>
              <w:jc w:val="center"/>
              <w:rPr>
                <w:b/>
                <w:sz w:val="17"/>
              </w:rPr>
            </w:pPr>
            <w:r>
              <w:rPr>
                <w:b/>
                <w:w w:val="125"/>
                <w:sz w:val="17"/>
              </w:rPr>
              <w:t>-</w:t>
            </w:r>
          </w:p>
        </w:tc>
        <w:tc>
          <w:tcPr>
            <w:tcW w:w="885" w:type="dxa"/>
            <w:tcBorders>
              <w:left w:val="single" w:sz="6" w:space="0" w:color="000000"/>
              <w:right w:val="single" w:sz="6" w:space="0" w:color="000000"/>
            </w:tcBorders>
          </w:tcPr>
          <w:p w:rsidR="00B15B82" w:rsidRDefault="000A34E4">
            <w:pPr>
              <w:pStyle w:val="TableParagraph"/>
              <w:spacing w:before="76"/>
              <w:ind w:left="10"/>
              <w:jc w:val="center"/>
              <w:rPr>
                <w:b/>
                <w:sz w:val="17"/>
              </w:rPr>
            </w:pPr>
            <w:r>
              <w:rPr>
                <w:b/>
                <w:w w:val="125"/>
                <w:sz w:val="17"/>
              </w:rPr>
              <w:t>-</w:t>
            </w:r>
          </w:p>
        </w:tc>
        <w:tc>
          <w:tcPr>
            <w:tcW w:w="880" w:type="dxa"/>
            <w:tcBorders>
              <w:left w:val="single" w:sz="6" w:space="0" w:color="000000"/>
              <w:right w:val="single" w:sz="6" w:space="0" w:color="000000"/>
            </w:tcBorders>
          </w:tcPr>
          <w:p w:rsidR="00B15B82" w:rsidRDefault="000A34E4" w:rsidP="00E40385">
            <w:pPr>
              <w:pStyle w:val="TableParagraph"/>
              <w:spacing w:before="76"/>
              <w:ind w:left="24"/>
              <w:rPr>
                <w:b/>
                <w:sz w:val="17"/>
              </w:rPr>
            </w:pPr>
            <w:r>
              <w:rPr>
                <w:b/>
                <w:w w:val="125"/>
                <w:sz w:val="17"/>
              </w:rPr>
              <w:t>Y = 16</w:t>
            </w:r>
            <w:r w:rsidR="00E40385">
              <w:rPr>
                <w:b/>
                <w:w w:val="125"/>
                <w:sz w:val="17"/>
              </w:rPr>
              <w:t>44</w:t>
            </w:r>
          </w:p>
        </w:tc>
        <w:tc>
          <w:tcPr>
            <w:tcW w:w="879" w:type="dxa"/>
            <w:tcBorders>
              <w:left w:val="single" w:sz="6" w:space="0" w:color="000000"/>
              <w:right w:val="single" w:sz="6" w:space="0" w:color="000000"/>
            </w:tcBorders>
          </w:tcPr>
          <w:p w:rsidR="00B15B82" w:rsidRDefault="000A34E4" w:rsidP="00E40385">
            <w:pPr>
              <w:pStyle w:val="TableParagraph"/>
              <w:spacing w:before="76"/>
              <w:ind w:left="23"/>
              <w:rPr>
                <w:b/>
                <w:sz w:val="17"/>
              </w:rPr>
            </w:pPr>
            <w:r>
              <w:rPr>
                <w:b/>
                <w:w w:val="125"/>
                <w:sz w:val="17"/>
              </w:rPr>
              <w:t>Y = 16</w:t>
            </w:r>
            <w:r w:rsidR="00E40385">
              <w:rPr>
                <w:b/>
                <w:w w:val="125"/>
                <w:sz w:val="17"/>
              </w:rPr>
              <w:t>44</w:t>
            </w:r>
          </w:p>
        </w:tc>
      </w:tr>
    </w:tbl>
    <w:p w:rsidR="00B15B82" w:rsidRDefault="00B15B82">
      <w:pPr>
        <w:pStyle w:val="BodyText"/>
        <w:spacing w:before="7"/>
        <w:rPr>
          <w:sz w:val="19"/>
        </w:rPr>
      </w:pPr>
      <w:r w:rsidRPr="00B15B82">
        <w:pict>
          <v:group id="_x0000_s1028" style="position:absolute;margin-left:56.55pt;margin-top:13.25pt;width:505.2pt;height:13.8pt;z-index:-15714304;mso-wrap-distance-left:0;mso-wrap-distance-right:0;mso-position-horizontal-relative:page;mso-position-vertical-relative:text" coordorigin="1131,265" coordsize="10104,276">
            <v:shape id="_x0000_s1030" type="#_x0000_t75" style="position:absolute;left:1135;top:264;width:10095;height:271">
              <v:imagedata r:id="rId25" o:title=""/>
            </v:shape>
            <v:rect id="_x0000_s1029" style="position:absolute;left:1135;top:277;width:10095;height:258" filled="f" strokecolor="#46aac5" strokeweight=".15133mm"/>
            <w10:wrap type="topAndBottom" anchorx="page"/>
          </v:group>
        </w:pict>
      </w:r>
    </w:p>
    <w:p w:rsidR="00B15B82" w:rsidRDefault="00B15B82">
      <w:pPr>
        <w:rPr>
          <w:sz w:val="19"/>
        </w:rPr>
        <w:sectPr w:rsidR="00B15B82">
          <w:pgSz w:w="11910" w:h="16840"/>
          <w:pgMar w:top="1580" w:right="560" w:bottom="280" w:left="880" w:header="720" w:footer="720" w:gutter="0"/>
          <w:cols w:space="720"/>
        </w:sectPr>
      </w:pPr>
    </w:p>
    <w:p w:rsidR="00B15B82" w:rsidRDefault="000A34E4">
      <w:pPr>
        <w:pStyle w:val="Heading1"/>
        <w:tabs>
          <w:tab w:val="left" w:pos="10207"/>
        </w:tabs>
        <w:spacing w:before="126"/>
      </w:pPr>
      <w:bookmarkStart w:id="12" w:name="TRIBAL_AREA"/>
      <w:bookmarkEnd w:id="12"/>
      <w:r>
        <w:rPr>
          <w:spacing w:val="-32"/>
          <w:shd w:val="clear" w:color="auto" w:fill="92D050"/>
        </w:rPr>
        <w:lastRenderedPageBreak/>
        <w:t xml:space="preserve"> </w:t>
      </w:r>
      <w:r>
        <w:rPr>
          <w:shd w:val="clear" w:color="auto" w:fill="92D050"/>
        </w:rPr>
        <w:t>TRIBAL</w:t>
      </w:r>
      <w:r>
        <w:rPr>
          <w:spacing w:val="-11"/>
          <w:shd w:val="clear" w:color="auto" w:fill="92D050"/>
        </w:rPr>
        <w:t xml:space="preserve"> </w:t>
      </w:r>
      <w:r>
        <w:rPr>
          <w:shd w:val="clear" w:color="auto" w:fill="92D050"/>
        </w:rPr>
        <w:t>AREA</w:t>
      </w:r>
      <w:r>
        <w:rPr>
          <w:shd w:val="clear" w:color="auto" w:fill="92D050"/>
        </w:rPr>
        <w:tab/>
      </w:r>
    </w:p>
    <w:p w:rsidR="00B15B82" w:rsidRDefault="00B15B82">
      <w:pPr>
        <w:pStyle w:val="BodyText"/>
        <w:spacing w:before="7"/>
        <w:rPr>
          <w:b/>
          <w:sz w:val="21"/>
        </w:rPr>
      </w:pPr>
    </w:p>
    <w:p w:rsidR="00B15B82" w:rsidRDefault="000A34E4">
      <w:pPr>
        <w:pStyle w:val="BodyText"/>
        <w:spacing w:line="360" w:lineRule="auto"/>
        <w:ind w:left="253" w:right="293"/>
        <w:jc w:val="both"/>
      </w:pPr>
      <w:r>
        <w:t>In the project, limited mobility from lack of all-weather rural road networks is evidenced as one of the key constraints to social empowerment particularly among the vulnerable populations and this was revalidated through a series of a preparatory desk and</w:t>
      </w:r>
      <w:r>
        <w:t xml:space="preserve"> field studies that were carried out as part of project preparation. Accordingly, two types of vulnerability were identified in the context of the distribution of project benefits and inclusion in access. They are:</w:t>
      </w:r>
    </w:p>
    <w:p w:rsidR="00B15B82" w:rsidRDefault="00B15B82">
      <w:pPr>
        <w:pStyle w:val="BodyText"/>
        <w:spacing w:before="2"/>
        <w:rPr>
          <w:sz w:val="21"/>
        </w:rPr>
      </w:pPr>
    </w:p>
    <w:p w:rsidR="00B15B82" w:rsidRDefault="000A34E4">
      <w:pPr>
        <w:pStyle w:val="ListParagraph"/>
        <w:numPr>
          <w:ilvl w:val="0"/>
          <w:numId w:val="1"/>
        </w:numPr>
        <w:tabs>
          <w:tab w:val="left" w:pos="614"/>
        </w:tabs>
        <w:spacing w:line="360" w:lineRule="auto"/>
        <w:ind w:right="304"/>
        <w:jc w:val="both"/>
        <w:rPr>
          <w:sz w:val="24"/>
        </w:rPr>
      </w:pPr>
      <w:r>
        <w:rPr>
          <w:sz w:val="24"/>
        </w:rPr>
        <w:t xml:space="preserve">Vulnerability </w:t>
      </w:r>
      <w:r>
        <w:rPr>
          <w:spacing w:val="-3"/>
          <w:sz w:val="24"/>
        </w:rPr>
        <w:t xml:space="preserve">in </w:t>
      </w:r>
      <w:r>
        <w:rPr>
          <w:sz w:val="24"/>
        </w:rPr>
        <w:t>the context of rural ar</w:t>
      </w:r>
      <w:r>
        <w:rPr>
          <w:sz w:val="24"/>
        </w:rPr>
        <w:t>eas based on gender and birth identity (scheduled caste and scheduled</w:t>
      </w:r>
      <w:r>
        <w:rPr>
          <w:spacing w:val="2"/>
          <w:sz w:val="24"/>
        </w:rPr>
        <w:t xml:space="preserve"> </w:t>
      </w:r>
      <w:r>
        <w:rPr>
          <w:sz w:val="24"/>
        </w:rPr>
        <w:t>tribe).</w:t>
      </w:r>
    </w:p>
    <w:p w:rsidR="00B15B82" w:rsidRDefault="00B15B82">
      <w:pPr>
        <w:pStyle w:val="BodyText"/>
        <w:spacing w:before="9"/>
        <w:rPr>
          <w:sz w:val="20"/>
        </w:rPr>
      </w:pPr>
    </w:p>
    <w:p w:rsidR="00B15B82" w:rsidRDefault="000A34E4">
      <w:pPr>
        <w:pStyle w:val="ListParagraph"/>
        <w:numPr>
          <w:ilvl w:val="0"/>
          <w:numId w:val="1"/>
        </w:numPr>
        <w:tabs>
          <w:tab w:val="left" w:pos="614"/>
        </w:tabs>
        <w:spacing w:line="360" w:lineRule="auto"/>
        <w:ind w:right="296"/>
        <w:jc w:val="both"/>
        <w:rPr>
          <w:sz w:val="24"/>
        </w:rPr>
      </w:pPr>
      <w:r>
        <w:rPr>
          <w:sz w:val="24"/>
        </w:rPr>
        <w:t xml:space="preserve">Vulnerability related to a physical condition (people with disabilities), and poverty status combined with the age of the individual (BPL, elderly, and youth). Thus, </w:t>
      </w:r>
      <w:r>
        <w:rPr>
          <w:spacing w:val="-3"/>
          <w:sz w:val="24"/>
        </w:rPr>
        <w:t xml:space="preserve">six </w:t>
      </w:r>
      <w:r>
        <w:rPr>
          <w:sz w:val="24"/>
        </w:rPr>
        <w:t>categor</w:t>
      </w:r>
      <w:r>
        <w:rPr>
          <w:sz w:val="24"/>
        </w:rPr>
        <w:t>ies of vulnerable populations are identified and these are: women; scheduled caste (SC) population; scheduled tribes (ST); people with disabilities; BPL elderly (above 60 years); and BPL</w:t>
      </w:r>
      <w:r>
        <w:rPr>
          <w:spacing w:val="-16"/>
          <w:sz w:val="24"/>
        </w:rPr>
        <w:t xml:space="preserve"> </w:t>
      </w:r>
      <w:r>
        <w:rPr>
          <w:sz w:val="24"/>
        </w:rPr>
        <w:t>youth</w:t>
      </w:r>
    </w:p>
    <w:p w:rsidR="00B15B82" w:rsidRDefault="00B15B82">
      <w:pPr>
        <w:pStyle w:val="BodyText"/>
        <w:spacing w:before="10"/>
        <w:rPr>
          <w:sz w:val="20"/>
        </w:rPr>
      </w:pPr>
    </w:p>
    <w:p w:rsidR="00B15B82" w:rsidRDefault="000A34E4">
      <w:pPr>
        <w:pStyle w:val="BodyText"/>
        <w:spacing w:line="360" w:lineRule="auto"/>
        <w:ind w:left="253" w:right="289"/>
        <w:jc w:val="both"/>
      </w:pPr>
      <w:r>
        <w:t xml:space="preserve">The project triggers OP 4.10 on Indigenous Population, as the </w:t>
      </w:r>
      <w:r>
        <w:t xml:space="preserve">project proposed up-gradations and connectivity links cover </w:t>
      </w:r>
      <w:r w:rsidR="00B84349" w:rsidRPr="00B84349">
        <w:t>18</w:t>
      </w:r>
      <w:r>
        <w:t xml:space="preserve"> tribal districts, among others. The VF </w:t>
      </w:r>
      <w:r>
        <w:rPr>
          <w:spacing w:val="-5"/>
        </w:rPr>
        <w:t xml:space="preserve">is </w:t>
      </w:r>
      <w:r>
        <w:t xml:space="preserve">sensitively applied and ensures that the development process generated by the project fully addresses the needs of the vulnerable population and enables measures </w:t>
      </w:r>
      <w:r>
        <w:rPr>
          <w:spacing w:val="2"/>
        </w:rPr>
        <w:t xml:space="preserve">to </w:t>
      </w:r>
      <w:r>
        <w:t>promote distributional equity among the project affected populations (PAPs). It, therefore,</w:t>
      </w:r>
      <w:r>
        <w:t xml:space="preserve"> endorses information sharing, consultation, and collaboration, warrants the inclusion </w:t>
      </w:r>
      <w:r>
        <w:rPr>
          <w:spacing w:val="4"/>
        </w:rPr>
        <w:t xml:space="preserve">of </w:t>
      </w:r>
      <w:r>
        <w:t xml:space="preserve">these groups of population </w:t>
      </w:r>
      <w:r>
        <w:rPr>
          <w:spacing w:val="-5"/>
        </w:rPr>
        <w:t xml:space="preserve">in </w:t>
      </w:r>
      <w:r>
        <w:t xml:space="preserve">design, implementation, and monitoring, thus empowering them from beneficiary </w:t>
      </w:r>
      <w:r>
        <w:rPr>
          <w:spacing w:val="4"/>
        </w:rPr>
        <w:t xml:space="preserve">to </w:t>
      </w:r>
      <w:r>
        <w:t>a primary</w:t>
      </w:r>
      <w:r>
        <w:rPr>
          <w:spacing w:val="-30"/>
        </w:rPr>
        <w:t xml:space="preserve"> </w:t>
      </w:r>
      <w:r>
        <w:t>stakeholder.</w:t>
      </w:r>
    </w:p>
    <w:p w:rsidR="00B84349" w:rsidRDefault="00B84349">
      <w:pPr>
        <w:pStyle w:val="BodyText"/>
        <w:spacing w:before="2"/>
        <w:ind w:left="253"/>
        <w:jc w:val="both"/>
        <w:rPr>
          <w:shd w:val="clear" w:color="auto" w:fill="FFFF0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9"/>
        <w:gridCol w:w="879"/>
        <w:gridCol w:w="711"/>
        <w:gridCol w:w="803"/>
        <w:gridCol w:w="870"/>
        <w:gridCol w:w="1004"/>
        <w:gridCol w:w="1019"/>
        <w:gridCol w:w="880"/>
        <w:gridCol w:w="885"/>
        <w:gridCol w:w="880"/>
        <w:gridCol w:w="879"/>
      </w:tblGrid>
      <w:tr w:rsidR="00B84349" w:rsidTr="0073293F">
        <w:trPr>
          <w:trHeight w:val="3144"/>
        </w:trPr>
        <w:tc>
          <w:tcPr>
            <w:tcW w:w="879"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4"/>
              <w:rPr>
                <w:sz w:val="17"/>
              </w:rPr>
            </w:pPr>
          </w:p>
          <w:p w:rsidR="00B84349" w:rsidRDefault="00B84349" w:rsidP="0073293F">
            <w:pPr>
              <w:pStyle w:val="TableParagraph"/>
              <w:ind w:left="107" w:right="88"/>
              <w:jc w:val="center"/>
              <w:rPr>
                <w:b/>
                <w:sz w:val="15"/>
              </w:rPr>
            </w:pPr>
            <w:r>
              <w:rPr>
                <w:b/>
                <w:w w:val="130"/>
                <w:sz w:val="15"/>
              </w:rPr>
              <w:t>District</w:t>
            </w:r>
          </w:p>
        </w:tc>
        <w:tc>
          <w:tcPr>
            <w:tcW w:w="879"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108" w:line="254" w:lineRule="auto"/>
              <w:ind w:left="59" w:firstLine="172"/>
              <w:rPr>
                <w:b/>
                <w:sz w:val="15"/>
              </w:rPr>
            </w:pPr>
            <w:r>
              <w:rPr>
                <w:b/>
                <w:w w:val="125"/>
                <w:sz w:val="15"/>
              </w:rPr>
              <w:t xml:space="preserve">Total </w:t>
            </w:r>
            <w:r>
              <w:rPr>
                <w:b/>
                <w:w w:val="120"/>
                <w:sz w:val="15"/>
              </w:rPr>
              <w:t>Packages</w:t>
            </w:r>
          </w:p>
        </w:tc>
        <w:tc>
          <w:tcPr>
            <w:tcW w:w="711"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108" w:line="254" w:lineRule="auto"/>
              <w:ind w:left="97" w:firstLine="48"/>
              <w:rPr>
                <w:b/>
                <w:sz w:val="15"/>
              </w:rPr>
            </w:pPr>
            <w:r>
              <w:rPr>
                <w:b/>
                <w:w w:val="125"/>
                <w:sz w:val="15"/>
              </w:rPr>
              <w:t xml:space="preserve">Total </w:t>
            </w:r>
            <w:r>
              <w:rPr>
                <w:b/>
                <w:w w:val="120"/>
                <w:sz w:val="15"/>
              </w:rPr>
              <w:t>Roads</w:t>
            </w:r>
          </w:p>
        </w:tc>
        <w:tc>
          <w:tcPr>
            <w:tcW w:w="803"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105" w:line="256" w:lineRule="auto"/>
              <w:ind w:left="58" w:right="31"/>
              <w:jc w:val="center"/>
              <w:rPr>
                <w:b/>
                <w:sz w:val="15"/>
              </w:rPr>
            </w:pPr>
            <w:r>
              <w:rPr>
                <w:b/>
                <w:w w:val="130"/>
                <w:sz w:val="15"/>
              </w:rPr>
              <w:t>Is it in a Tribal block (Y/N)</w:t>
            </w:r>
          </w:p>
        </w:tc>
        <w:tc>
          <w:tcPr>
            <w:tcW w:w="870"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105" w:line="256" w:lineRule="auto"/>
              <w:ind w:left="77" w:right="52" w:firstLine="8"/>
              <w:jc w:val="center"/>
              <w:rPr>
                <w:b/>
                <w:sz w:val="15"/>
              </w:rPr>
            </w:pPr>
            <w:r>
              <w:rPr>
                <w:b/>
                <w:w w:val="125"/>
                <w:sz w:val="15"/>
              </w:rPr>
              <w:t xml:space="preserve">Land </w:t>
            </w:r>
            <w:r>
              <w:rPr>
                <w:b/>
                <w:w w:val="120"/>
                <w:sz w:val="15"/>
              </w:rPr>
              <w:t xml:space="preserve">Transfer required </w:t>
            </w:r>
            <w:r>
              <w:rPr>
                <w:b/>
                <w:w w:val="125"/>
                <w:sz w:val="15"/>
              </w:rPr>
              <w:t>(Y/N)</w:t>
            </w:r>
          </w:p>
        </w:tc>
        <w:tc>
          <w:tcPr>
            <w:tcW w:w="1004" w:type="dxa"/>
            <w:tcBorders>
              <w:left w:val="single" w:sz="6" w:space="0" w:color="000000"/>
              <w:right w:val="single" w:sz="6" w:space="0" w:color="000000"/>
            </w:tcBorders>
            <w:shd w:val="clear" w:color="auto" w:fill="F8C090"/>
          </w:tcPr>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rPr>
                <w:sz w:val="10"/>
              </w:rPr>
            </w:pPr>
          </w:p>
          <w:p w:rsidR="00B84349" w:rsidRDefault="00B84349" w:rsidP="0073293F">
            <w:pPr>
              <w:pStyle w:val="TableParagraph"/>
              <w:spacing w:before="8"/>
              <w:rPr>
                <w:sz w:val="9"/>
              </w:rPr>
            </w:pPr>
          </w:p>
          <w:p w:rsidR="00B84349" w:rsidRDefault="00B84349" w:rsidP="0073293F">
            <w:pPr>
              <w:pStyle w:val="TableParagraph"/>
              <w:spacing w:line="247" w:lineRule="auto"/>
              <w:ind w:left="42" w:right="-15" w:hanging="8"/>
              <w:jc w:val="center"/>
              <w:rPr>
                <w:rFonts w:ascii="Carlito"/>
                <w:b/>
                <w:sz w:val="10"/>
              </w:rPr>
            </w:pPr>
            <w:r>
              <w:rPr>
                <w:b/>
                <w:w w:val="130"/>
                <w:sz w:val="15"/>
              </w:rPr>
              <w:t xml:space="preserve">Land Area </w:t>
            </w:r>
            <w:r>
              <w:rPr>
                <w:b/>
                <w:w w:val="129"/>
                <w:sz w:val="15"/>
              </w:rPr>
              <w:t>(in</w:t>
            </w:r>
            <w:r>
              <w:rPr>
                <w:b/>
                <w:sz w:val="15"/>
              </w:rPr>
              <w:t xml:space="preserve"> </w:t>
            </w:r>
            <w:r>
              <w:rPr>
                <w:b/>
                <w:w w:val="129"/>
                <w:sz w:val="15"/>
              </w:rPr>
              <w:t>m</w:t>
            </w:r>
            <w:r>
              <w:rPr>
                <w:rFonts w:ascii="Carlito"/>
                <w:b/>
                <w:w w:val="148"/>
                <w:position w:val="6"/>
                <w:sz w:val="6"/>
              </w:rPr>
              <w:t>2</w:t>
            </w:r>
            <w:r>
              <w:rPr>
                <w:rFonts w:ascii="Carlito"/>
                <w:b/>
                <w:w w:val="128"/>
                <w:position w:val="2"/>
                <w:sz w:val="10"/>
              </w:rPr>
              <w:t>)</w:t>
            </w:r>
            <w:r>
              <w:rPr>
                <w:rFonts w:ascii="Carlito"/>
                <w:b/>
                <w:position w:val="2"/>
                <w:sz w:val="10"/>
              </w:rPr>
              <w:t xml:space="preserve">  </w:t>
            </w:r>
            <w:r>
              <w:rPr>
                <w:rFonts w:ascii="Carlito"/>
                <w:b/>
                <w:w w:val="128"/>
                <w:position w:val="2"/>
                <w:sz w:val="10"/>
              </w:rPr>
              <w:t xml:space="preserve">and </w:t>
            </w:r>
            <w:r>
              <w:rPr>
                <w:rFonts w:ascii="Carlito"/>
                <w:b/>
                <w:w w:val="130"/>
                <w:sz w:val="10"/>
              </w:rPr>
              <w:t xml:space="preserve">type of land </w:t>
            </w:r>
            <w:r>
              <w:rPr>
                <w:rFonts w:ascii="Carlito"/>
                <w:b/>
                <w:w w:val="125"/>
                <w:sz w:val="10"/>
              </w:rPr>
              <w:t xml:space="preserve">(farmland/homes </w:t>
            </w:r>
            <w:proofErr w:type="spellStart"/>
            <w:r>
              <w:rPr>
                <w:rFonts w:ascii="Carlito"/>
                <w:b/>
                <w:w w:val="130"/>
                <w:sz w:val="10"/>
              </w:rPr>
              <w:t>tead</w:t>
            </w:r>
            <w:proofErr w:type="spellEnd"/>
            <w:r>
              <w:rPr>
                <w:rFonts w:ascii="Carlito"/>
                <w:b/>
                <w:w w:val="130"/>
                <w:sz w:val="10"/>
              </w:rPr>
              <w:t>/community</w:t>
            </w:r>
          </w:p>
          <w:p w:rsidR="00B84349" w:rsidRDefault="00B84349" w:rsidP="0073293F">
            <w:pPr>
              <w:pStyle w:val="TableParagraph"/>
              <w:spacing w:before="8"/>
              <w:ind w:left="305" w:right="290"/>
              <w:jc w:val="center"/>
              <w:rPr>
                <w:rFonts w:ascii="Carlito"/>
                <w:b/>
                <w:sz w:val="10"/>
              </w:rPr>
            </w:pPr>
            <w:r>
              <w:rPr>
                <w:rFonts w:ascii="Carlito"/>
                <w:b/>
                <w:w w:val="130"/>
                <w:sz w:val="10"/>
              </w:rPr>
              <w:t>/other</w:t>
            </w:r>
          </w:p>
        </w:tc>
        <w:tc>
          <w:tcPr>
            <w:tcW w:w="1019"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105" w:line="256" w:lineRule="auto"/>
              <w:ind w:left="22" w:right="2"/>
              <w:jc w:val="center"/>
              <w:rPr>
                <w:b/>
                <w:sz w:val="15"/>
              </w:rPr>
            </w:pPr>
            <w:r>
              <w:rPr>
                <w:b/>
                <w:w w:val="130"/>
                <w:sz w:val="15"/>
              </w:rPr>
              <w:t>Any impact on roadside structures[ 1] (Y/N)</w:t>
            </w:r>
          </w:p>
        </w:tc>
        <w:tc>
          <w:tcPr>
            <w:tcW w:w="880"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9"/>
              <w:rPr>
                <w:sz w:val="16"/>
              </w:rPr>
            </w:pPr>
          </w:p>
          <w:p w:rsidR="00B84349" w:rsidRDefault="00B84349" w:rsidP="0073293F">
            <w:pPr>
              <w:pStyle w:val="TableParagraph"/>
              <w:spacing w:line="256" w:lineRule="auto"/>
              <w:ind w:left="41" w:right="20" w:firstLine="5"/>
              <w:jc w:val="center"/>
              <w:rPr>
                <w:b/>
                <w:sz w:val="15"/>
              </w:rPr>
            </w:pPr>
            <w:r>
              <w:rPr>
                <w:b/>
                <w:w w:val="130"/>
                <w:sz w:val="15"/>
              </w:rPr>
              <w:t xml:space="preserve">Type of </w:t>
            </w:r>
            <w:r>
              <w:rPr>
                <w:b/>
                <w:w w:val="120"/>
                <w:sz w:val="15"/>
              </w:rPr>
              <w:t xml:space="preserve">Structure </w:t>
            </w:r>
            <w:r>
              <w:rPr>
                <w:b/>
                <w:w w:val="130"/>
                <w:sz w:val="15"/>
              </w:rPr>
              <w:t xml:space="preserve">(Private/ </w:t>
            </w:r>
            <w:proofErr w:type="spellStart"/>
            <w:r>
              <w:rPr>
                <w:b/>
                <w:w w:val="130"/>
                <w:sz w:val="15"/>
              </w:rPr>
              <w:t>communi</w:t>
            </w:r>
            <w:proofErr w:type="spellEnd"/>
            <w:r>
              <w:rPr>
                <w:b/>
                <w:w w:val="130"/>
                <w:sz w:val="15"/>
              </w:rPr>
              <w:t xml:space="preserve"> </w:t>
            </w:r>
            <w:proofErr w:type="spellStart"/>
            <w:r>
              <w:rPr>
                <w:b/>
                <w:w w:val="130"/>
                <w:sz w:val="15"/>
              </w:rPr>
              <w:t>ty</w:t>
            </w:r>
            <w:proofErr w:type="spellEnd"/>
            <w:r>
              <w:rPr>
                <w:b/>
                <w:w w:val="130"/>
                <w:sz w:val="15"/>
              </w:rPr>
              <w:t>)</w:t>
            </w:r>
          </w:p>
        </w:tc>
        <w:tc>
          <w:tcPr>
            <w:tcW w:w="885"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9"/>
              <w:rPr>
                <w:sz w:val="16"/>
              </w:rPr>
            </w:pPr>
          </w:p>
          <w:p w:rsidR="00B84349" w:rsidRDefault="00B84349" w:rsidP="0073293F">
            <w:pPr>
              <w:pStyle w:val="TableParagraph"/>
              <w:spacing w:line="261" w:lineRule="auto"/>
              <w:ind w:left="35" w:right="16" w:firstLine="28"/>
              <w:jc w:val="right"/>
              <w:rPr>
                <w:b/>
                <w:sz w:val="15"/>
              </w:rPr>
            </w:pPr>
            <w:r>
              <w:rPr>
                <w:b/>
                <w:w w:val="130"/>
                <w:sz w:val="15"/>
              </w:rPr>
              <w:t>Extent of</w:t>
            </w:r>
            <w:r>
              <w:rPr>
                <w:b/>
                <w:w w:val="129"/>
                <w:sz w:val="15"/>
              </w:rPr>
              <w:t xml:space="preserve"> </w:t>
            </w:r>
            <w:r>
              <w:rPr>
                <w:b/>
                <w:w w:val="130"/>
                <w:sz w:val="15"/>
              </w:rPr>
              <w:t>impact in</w:t>
            </w:r>
          </w:p>
          <w:p w:rsidR="00B84349" w:rsidRDefault="00B84349" w:rsidP="0073293F">
            <w:pPr>
              <w:pStyle w:val="TableParagraph"/>
              <w:spacing w:line="171" w:lineRule="exact"/>
              <w:ind w:right="103"/>
              <w:jc w:val="right"/>
              <w:rPr>
                <w:b/>
                <w:sz w:val="15"/>
              </w:rPr>
            </w:pPr>
            <w:r>
              <w:rPr>
                <w:b/>
                <w:w w:val="130"/>
                <w:sz w:val="15"/>
              </w:rPr>
              <w:t>%[2]</w:t>
            </w:r>
            <w:r>
              <w:rPr>
                <w:b/>
                <w:spacing w:val="2"/>
                <w:w w:val="130"/>
                <w:sz w:val="15"/>
              </w:rPr>
              <w:t xml:space="preserve"> </w:t>
            </w:r>
            <w:r>
              <w:rPr>
                <w:b/>
                <w:w w:val="130"/>
                <w:sz w:val="15"/>
              </w:rPr>
              <w:t>&amp;</w:t>
            </w:r>
          </w:p>
          <w:p w:rsidR="00B84349" w:rsidRDefault="00B84349" w:rsidP="0073293F">
            <w:pPr>
              <w:pStyle w:val="TableParagraph"/>
              <w:spacing w:before="15" w:line="254" w:lineRule="auto"/>
              <w:ind w:left="232" w:right="101" w:hanging="82"/>
              <w:jc w:val="right"/>
              <w:rPr>
                <w:b/>
                <w:sz w:val="15"/>
              </w:rPr>
            </w:pPr>
            <w:r>
              <w:rPr>
                <w:b/>
                <w:spacing w:val="2"/>
                <w:w w:val="125"/>
                <w:sz w:val="15"/>
              </w:rPr>
              <w:t>Area</w:t>
            </w:r>
            <w:r>
              <w:rPr>
                <w:b/>
                <w:spacing w:val="20"/>
                <w:w w:val="125"/>
                <w:sz w:val="15"/>
              </w:rPr>
              <w:t xml:space="preserve"> </w:t>
            </w:r>
            <w:r>
              <w:rPr>
                <w:b/>
                <w:spacing w:val="-14"/>
                <w:w w:val="125"/>
                <w:sz w:val="15"/>
              </w:rPr>
              <w:t>in</w:t>
            </w:r>
            <w:r>
              <w:rPr>
                <w:b/>
                <w:spacing w:val="-7"/>
                <w:w w:val="129"/>
                <w:sz w:val="15"/>
              </w:rPr>
              <w:t xml:space="preserve"> </w:t>
            </w:r>
            <w:r>
              <w:rPr>
                <w:b/>
                <w:w w:val="120"/>
                <w:sz w:val="15"/>
              </w:rPr>
              <w:t>sq.mtr</w:t>
            </w:r>
          </w:p>
        </w:tc>
        <w:tc>
          <w:tcPr>
            <w:tcW w:w="880" w:type="dxa"/>
            <w:tcBorders>
              <w:left w:val="single" w:sz="6" w:space="0" w:color="000000"/>
              <w:right w:val="single" w:sz="6" w:space="0" w:color="000000"/>
            </w:tcBorders>
            <w:shd w:val="clear" w:color="auto" w:fill="F8C090"/>
          </w:tcPr>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rPr>
                <w:sz w:val="16"/>
              </w:rPr>
            </w:pPr>
          </w:p>
          <w:p w:rsidR="00B84349" w:rsidRDefault="00B84349" w:rsidP="0073293F">
            <w:pPr>
              <w:pStyle w:val="TableParagraph"/>
              <w:spacing w:before="7"/>
              <w:rPr>
                <w:sz w:val="16"/>
              </w:rPr>
            </w:pPr>
          </w:p>
          <w:p w:rsidR="00B84349" w:rsidRDefault="00B84349" w:rsidP="0073293F">
            <w:pPr>
              <w:pStyle w:val="TableParagraph"/>
              <w:spacing w:line="256" w:lineRule="auto"/>
              <w:ind w:left="29" w:right="7" w:firstLine="7"/>
              <w:jc w:val="center"/>
              <w:rPr>
                <w:b/>
                <w:sz w:val="15"/>
              </w:rPr>
            </w:pPr>
            <w:r>
              <w:rPr>
                <w:b/>
                <w:w w:val="130"/>
                <w:sz w:val="15"/>
              </w:rPr>
              <w:t xml:space="preserve">Does </w:t>
            </w:r>
            <w:proofErr w:type="spellStart"/>
            <w:r>
              <w:rPr>
                <w:b/>
                <w:w w:val="120"/>
                <w:sz w:val="15"/>
              </w:rPr>
              <w:t>Habitatio</w:t>
            </w:r>
            <w:proofErr w:type="spellEnd"/>
            <w:r>
              <w:rPr>
                <w:b/>
                <w:w w:val="120"/>
                <w:sz w:val="15"/>
              </w:rPr>
              <w:t xml:space="preserve"> </w:t>
            </w:r>
            <w:proofErr w:type="spellStart"/>
            <w:r>
              <w:rPr>
                <w:b/>
                <w:w w:val="130"/>
                <w:sz w:val="15"/>
              </w:rPr>
              <w:t>n’s</w:t>
            </w:r>
            <w:proofErr w:type="spellEnd"/>
            <w:r>
              <w:rPr>
                <w:b/>
                <w:w w:val="130"/>
                <w:sz w:val="15"/>
              </w:rPr>
              <w:t xml:space="preserve"> share of ST </w:t>
            </w:r>
            <w:proofErr w:type="spellStart"/>
            <w:r>
              <w:rPr>
                <w:b/>
                <w:w w:val="125"/>
                <w:sz w:val="15"/>
              </w:rPr>
              <w:t>populatio</w:t>
            </w:r>
            <w:proofErr w:type="spellEnd"/>
            <w:r>
              <w:rPr>
                <w:b/>
                <w:w w:val="125"/>
                <w:sz w:val="15"/>
              </w:rPr>
              <w:t xml:space="preserve"> </w:t>
            </w:r>
            <w:r>
              <w:rPr>
                <w:b/>
                <w:w w:val="130"/>
                <w:sz w:val="15"/>
              </w:rPr>
              <w:t xml:space="preserve">n exceed 10% total </w:t>
            </w:r>
            <w:proofErr w:type="spellStart"/>
            <w:r>
              <w:rPr>
                <w:b/>
                <w:w w:val="125"/>
                <w:sz w:val="15"/>
              </w:rPr>
              <w:t>populatio</w:t>
            </w:r>
            <w:proofErr w:type="spellEnd"/>
            <w:r>
              <w:rPr>
                <w:b/>
                <w:w w:val="125"/>
                <w:sz w:val="15"/>
              </w:rPr>
              <w:t xml:space="preserve"> </w:t>
            </w:r>
            <w:r>
              <w:rPr>
                <w:b/>
                <w:w w:val="130"/>
                <w:sz w:val="15"/>
              </w:rPr>
              <w:t>n (Y/N)</w:t>
            </w:r>
          </w:p>
        </w:tc>
        <w:tc>
          <w:tcPr>
            <w:tcW w:w="879" w:type="dxa"/>
            <w:tcBorders>
              <w:left w:val="single" w:sz="6" w:space="0" w:color="000000"/>
              <w:right w:val="single" w:sz="6" w:space="0" w:color="000000"/>
            </w:tcBorders>
            <w:shd w:val="clear" w:color="auto" w:fill="F8C090"/>
          </w:tcPr>
          <w:p w:rsidR="00B84349" w:rsidRDefault="00B84349" w:rsidP="0073293F">
            <w:pPr>
              <w:pStyle w:val="TableParagraph"/>
              <w:spacing w:before="3" w:line="254" w:lineRule="auto"/>
              <w:ind w:left="23" w:right="-15" w:hanging="15"/>
              <w:jc w:val="center"/>
              <w:rPr>
                <w:b/>
                <w:sz w:val="15"/>
              </w:rPr>
            </w:pPr>
            <w:r>
              <w:rPr>
                <w:b/>
                <w:w w:val="130"/>
                <w:sz w:val="15"/>
              </w:rPr>
              <w:t>If     response to 10 is Yes, then indicate if FPIC[3]</w:t>
            </w:r>
          </w:p>
          <w:p w:rsidR="00B84349" w:rsidRDefault="00B84349" w:rsidP="0073293F">
            <w:pPr>
              <w:pStyle w:val="TableParagraph"/>
              <w:spacing w:before="13" w:line="254" w:lineRule="auto"/>
              <w:ind w:left="23" w:right="-15" w:firstLine="2"/>
              <w:jc w:val="center"/>
              <w:rPr>
                <w:b/>
                <w:sz w:val="15"/>
              </w:rPr>
            </w:pPr>
            <w:r>
              <w:rPr>
                <w:b/>
                <w:w w:val="130"/>
                <w:sz w:val="15"/>
              </w:rPr>
              <w:t xml:space="preserve">was </w:t>
            </w:r>
            <w:proofErr w:type="spellStart"/>
            <w:r>
              <w:rPr>
                <w:b/>
                <w:w w:val="130"/>
                <w:sz w:val="15"/>
              </w:rPr>
              <w:t>conducte</w:t>
            </w:r>
            <w:proofErr w:type="spellEnd"/>
            <w:r>
              <w:rPr>
                <w:b/>
                <w:w w:val="130"/>
                <w:sz w:val="15"/>
              </w:rPr>
              <w:t xml:space="preserve"> d and </w:t>
            </w:r>
            <w:r>
              <w:rPr>
                <w:b/>
                <w:spacing w:val="2"/>
                <w:w w:val="130"/>
                <w:sz w:val="15"/>
              </w:rPr>
              <w:t xml:space="preserve">broad </w:t>
            </w:r>
            <w:proofErr w:type="spellStart"/>
            <w:r>
              <w:rPr>
                <w:b/>
                <w:w w:val="130"/>
                <w:sz w:val="15"/>
              </w:rPr>
              <w:t>communi</w:t>
            </w:r>
            <w:proofErr w:type="spellEnd"/>
            <w:r>
              <w:rPr>
                <w:b/>
                <w:w w:val="130"/>
                <w:sz w:val="15"/>
              </w:rPr>
              <w:t xml:space="preserve"> </w:t>
            </w:r>
            <w:proofErr w:type="spellStart"/>
            <w:r>
              <w:rPr>
                <w:b/>
                <w:w w:val="130"/>
                <w:sz w:val="15"/>
              </w:rPr>
              <w:t>ty</w:t>
            </w:r>
            <w:proofErr w:type="spellEnd"/>
            <w:r>
              <w:rPr>
                <w:b/>
                <w:spacing w:val="-14"/>
                <w:w w:val="130"/>
                <w:sz w:val="15"/>
              </w:rPr>
              <w:t xml:space="preserve"> </w:t>
            </w:r>
            <w:r>
              <w:rPr>
                <w:b/>
                <w:spacing w:val="2"/>
                <w:w w:val="130"/>
                <w:sz w:val="15"/>
              </w:rPr>
              <w:t xml:space="preserve">consent </w:t>
            </w:r>
            <w:r>
              <w:rPr>
                <w:b/>
                <w:w w:val="130"/>
                <w:sz w:val="15"/>
              </w:rPr>
              <w:t xml:space="preserve">was </w:t>
            </w:r>
            <w:r>
              <w:rPr>
                <w:b/>
                <w:spacing w:val="2"/>
                <w:w w:val="130"/>
                <w:sz w:val="15"/>
              </w:rPr>
              <w:t xml:space="preserve">obtained </w:t>
            </w:r>
            <w:r>
              <w:rPr>
                <w:b/>
                <w:w w:val="130"/>
                <w:sz w:val="15"/>
              </w:rPr>
              <w:t xml:space="preserve">for  </w:t>
            </w:r>
            <w:r>
              <w:rPr>
                <w:b/>
                <w:spacing w:val="2"/>
                <w:w w:val="130"/>
                <w:sz w:val="15"/>
              </w:rPr>
              <w:t>project (Y/N)</w:t>
            </w:r>
          </w:p>
        </w:tc>
      </w:tr>
      <w:tr w:rsidR="00B84349" w:rsidTr="0073293F">
        <w:trPr>
          <w:trHeight w:val="350"/>
        </w:trPr>
        <w:tc>
          <w:tcPr>
            <w:tcW w:w="879" w:type="dxa"/>
            <w:tcBorders>
              <w:left w:val="single" w:sz="6" w:space="0" w:color="000000"/>
              <w:right w:val="single" w:sz="6" w:space="0" w:color="000000"/>
            </w:tcBorders>
          </w:tcPr>
          <w:p w:rsidR="00B84349" w:rsidRDefault="00B84349" w:rsidP="0073293F">
            <w:pPr>
              <w:pStyle w:val="TableParagraph"/>
              <w:spacing w:before="76"/>
              <w:ind w:left="107" w:right="84"/>
              <w:jc w:val="center"/>
              <w:rPr>
                <w:b/>
                <w:sz w:val="17"/>
              </w:rPr>
            </w:pPr>
            <w:r>
              <w:rPr>
                <w:b/>
                <w:w w:val="125"/>
                <w:sz w:val="17"/>
              </w:rPr>
              <w:t>18</w:t>
            </w:r>
          </w:p>
        </w:tc>
        <w:tc>
          <w:tcPr>
            <w:tcW w:w="879" w:type="dxa"/>
            <w:tcBorders>
              <w:left w:val="single" w:sz="6" w:space="0" w:color="000000"/>
              <w:right w:val="single" w:sz="6" w:space="0" w:color="000000"/>
            </w:tcBorders>
          </w:tcPr>
          <w:p w:rsidR="00B84349" w:rsidRDefault="00B84349" w:rsidP="0073293F">
            <w:pPr>
              <w:pStyle w:val="TableParagraph"/>
              <w:spacing w:before="76"/>
              <w:ind w:left="280"/>
              <w:rPr>
                <w:b/>
                <w:sz w:val="17"/>
              </w:rPr>
            </w:pPr>
            <w:r>
              <w:rPr>
                <w:b/>
                <w:w w:val="125"/>
                <w:sz w:val="17"/>
              </w:rPr>
              <w:t>47</w:t>
            </w:r>
          </w:p>
        </w:tc>
        <w:tc>
          <w:tcPr>
            <w:tcW w:w="711" w:type="dxa"/>
            <w:tcBorders>
              <w:left w:val="single" w:sz="6" w:space="0" w:color="000000"/>
              <w:right w:val="single" w:sz="6" w:space="0" w:color="000000"/>
            </w:tcBorders>
          </w:tcPr>
          <w:p w:rsidR="00B84349" w:rsidRDefault="00B84349" w:rsidP="0073293F">
            <w:pPr>
              <w:pStyle w:val="TableParagraph"/>
              <w:spacing w:before="76"/>
              <w:ind w:left="136"/>
              <w:rPr>
                <w:b/>
                <w:sz w:val="17"/>
              </w:rPr>
            </w:pPr>
            <w:r>
              <w:rPr>
                <w:b/>
                <w:w w:val="125"/>
                <w:sz w:val="17"/>
              </w:rPr>
              <w:t>280</w:t>
            </w:r>
          </w:p>
        </w:tc>
        <w:tc>
          <w:tcPr>
            <w:tcW w:w="803" w:type="dxa"/>
            <w:tcBorders>
              <w:left w:val="single" w:sz="6" w:space="0" w:color="000000"/>
              <w:right w:val="single" w:sz="6" w:space="0" w:color="000000"/>
            </w:tcBorders>
          </w:tcPr>
          <w:p w:rsidR="00B84349" w:rsidRDefault="00B84349" w:rsidP="0073293F">
            <w:pPr>
              <w:pStyle w:val="TableParagraph"/>
              <w:spacing w:before="76"/>
              <w:ind w:left="39"/>
              <w:rPr>
                <w:b/>
                <w:sz w:val="17"/>
              </w:rPr>
            </w:pPr>
            <w:r>
              <w:rPr>
                <w:b/>
                <w:w w:val="125"/>
                <w:sz w:val="17"/>
              </w:rPr>
              <w:t>89 – 280</w:t>
            </w:r>
          </w:p>
        </w:tc>
        <w:tc>
          <w:tcPr>
            <w:tcW w:w="870" w:type="dxa"/>
            <w:tcBorders>
              <w:left w:val="single" w:sz="6" w:space="0" w:color="000000"/>
              <w:right w:val="single" w:sz="6" w:space="0" w:color="000000"/>
            </w:tcBorders>
          </w:tcPr>
          <w:p w:rsidR="00B84349" w:rsidRDefault="00B84349" w:rsidP="0073293F">
            <w:pPr>
              <w:pStyle w:val="TableParagraph"/>
              <w:spacing w:before="76"/>
              <w:ind w:left="192"/>
              <w:rPr>
                <w:b/>
                <w:sz w:val="17"/>
              </w:rPr>
            </w:pPr>
            <w:r>
              <w:rPr>
                <w:b/>
                <w:w w:val="125"/>
                <w:sz w:val="17"/>
              </w:rPr>
              <w:t>Y = 0</w:t>
            </w:r>
          </w:p>
        </w:tc>
        <w:tc>
          <w:tcPr>
            <w:tcW w:w="1004" w:type="dxa"/>
            <w:tcBorders>
              <w:left w:val="single" w:sz="6" w:space="0" w:color="000000"/>
              <w:right w:val="single" w:sz="6" w:space="0" w:color="000000"/>
            </w:tcBorders>
          </w:tcPr>
          <w:p w:rsidR="00B84349" w:rsidRDefault="00B84349" w:rsidP="0073293F">
            <w:pPr>
              <w:pStyle w:val="TableParagraph"/>
              <w:spacing w:before="76"/>
              <w:ind w:left="57"/>
              <w:rPr>
                <w:b/>
                <w:sz w:val="17"/>
              </w:rPr>
            </w:pPr>
            <w:r>
              <w:rPr>
                <w:b/>
                <w:w w:val="125"/>
                <w:sz w:val="17"/>
              </w:rPr>
              <w:t>4930944</w:t>
            </w:r>
          </w:p>
        </w:tc>
        <w:tc>
          <w:tcPr>
            <w:tcW w:w="1019" w:type="dxa"/>
            <w:tcBorders>
              <w:left w:val="single" w:sz="6" w:space="0" w:color="000000"/>
              <w:right w:val="single" w:sz="6" w:space="0" w:color="000000"/>
            </w:tcBorders>
          </w:tcPr>
          <w:p w:rsidR="00B84349" w:rsidRDefault="00B84349" w:rsidP="0073293F">
            <w:pPr>
              <w:pStyle w:val="TableParagraph"/>
              <w:spacing w:before="76"/>
              <w:ind w:left="15"/>
              <w:jc w:val="center"/>
              <w:rPr>
                <w:b/>
                <w:sz w:val="17"/>
              </w:rPr>
            </w:pPr>
            <w:r>
              <w:rPr>
                <w:b/>
                <w:w w:val="125"/>
                <w:sz w:val="17"/>
              </w:rPr>
              <w:t>-</w:t>
            </w:r>
          </w:p>
        </w:tc>
        <w:tc>
          <w:tcPr>
            <w:tcW w:w="880" w:type="dxa"/>
            <w:tcBorders>
              <w:left w:val="single" w:sz="6" w:space="0" w:color="000000"/>
              <w:right w:val="single" w:sz="6" w:space="0" w:color="000000"/>
            </w:tcBorders>
          </w:tcPr>
          <w:p w:rsidR="00B84349" w:rsidRDefault="00B84349" w:rsidP="0073293F">
            <w:pPr>
              <w:pStyle w:val="TableParagraph"/>
              <w:spacing w:before="76"/>
              <w:ind w:left="18"/>
              <w:jc w:val="center"/>
              <w:rPr>
                <w:b/>
                <w:sz w:val="17"/>
              </w:rPr>
            </w:pPr>
            <w:r>
              <w:rPr>
                <w:b/>
                <w:w w:val="125"/>
                <w:sz w:val="17"/>
              </w:rPr>
              <w:t>-</w:t>
            </w:r>
          </w:p>
        </w:tc>
        <w:tc>
          <w:tcPr>
            <w:tcW w:w="885" w:type="dxa"/>
            <w:tcBorders>
              <w:left w:val="single" w:sz="6" w:space="0" w:color="000000"/>
              <w:right w:val="single" w:sz="6" w:space="0" w:color="000000"/>
            </w:tcBorders>
          </w:tcPr>
          <w:p w:rsidR="00B84349" w:rsidRDefault="00B84349" w:rsidP="0073293F">
            <w:pPr>
              <w:pStyle w:val="TableParagraph"/>
              <w:spacing w:before="76"/>
              <w:ind w:left="10"/>
              <w:jc w:val="center"/>
              <w:rPr>
                <w:b/>
                <w:sz w:val="17"/>
              </w:rPr>
            </w:pPr>
            <w:r>
              <w:rPr>
                <w:b/>
                <w:w w:val="125"/>
                <w:sz w:val="17"/>
              </w:rPr>
              <w:t>-</w:t>
            </w:r>
          </w:p>
        </w:tc>
        <w:tc>
          <w:tcPr>
            <w:tcW w:w="880" w:type="dxa"/>
            <w:tcBorders>
              <w:left w:val="single" w:sz="6" w:space="0" w:color="000000"/>
              <w:right w:val="single" w:sz="6" w:space="0" w:color="000000"/>
            </w:tcBorders>
          </w:tcPr>
          <w:p w:rsidR="00B84349" w:rsidRDefault="00B84349" w:rsidP="00B84349">
            <w:pPr>
              <w:pStyle w:val="TableParagraph"/>
              <w:spacing w:before="76"/>
              <w:ind w:left="24"/>
              <w:rPr>
                <w:b/>
                <w:sz w:val="17"/>
              </w:rPr>
            </w:pPr>
            <w:r>
              <w:rPr>
                <w:b/>
                <w:w w:val="125"/>
                <w:sz w:val="17"/>
              </w:rPr>
              <w:t xml:space="preserve">Y = </w:t>
            </w:r>
            <w:r>
              <w:rPr>
                <w:b/>
                <w:w w:val="125"/>
                <w:sz w:val="17"/>
              </w:rPr>
              <w:t>261</w:t>
            </w:r>
          </w:p>
        </w:tc>
        <w:tc>
          <w:tcPr>
            <w:tcW w:w="879" w:type="dxa"/>
            <w:tcBorders>
              <w:left w:val="single" w:sz="6" w:space="0" w:color="000000"/>
              <w:right w:val="single" w:sz="6" w:space="0" w:color="000000"/>
            </w:tcBorders>
          </w:tcPr>
          <w:p w:rsidR="00B84349" w:rsidRDefault="00B84349" w:rsidP="0073293F">
            <w:pPr>
              <w:pStyle w:val="TableParagraph"/>
              <w:spacing w:before="76"/>
              <w:ind w:left="23"/>
              <w:rPr>
                <w:b/>
                <w:sz w:val="17"/>
              </w:rPr>
            </w:pPr>
            <w:r>
              <w:rPr>
                <w:b/>
                <w:w w:val="125"/>
                <w:sz w:val="17"/>
              </w:rPr>
              <w:t xml:space="preserve">Y = </w:t>
            </w:r>
            <w:r>
              <w:rPr>
                <w:b/>
                <w:w w:val="125"/>
                <w:sz w:val="17"/>
              </w:rPr>
              <w:t>261</w:t>
            </w:r>
          </w:p>
        </w:tc>
      </w:tr>
    </w:tbl>
    <w:p w:rsidR="00B84349" w:rsidRDefault="00B84349">
      <w:pPr>
        <w:pStyle w:val="BodyText"/>
        <w:spacing w:before="2"/>
        <w:ind w:left="253"/>
        <w:jc w:val="both"/>
        <w:rPr>
          <w:shd w:val="clear" w:color="auto" w:fill="FFFF00"/>
        </w:rPr>
      </w:pPr>
    </w:p>
    <w:p w:rsidR="00B15B82" w:rsidRDefault="000A34E4">
      <w:pPr>
        <w:pStyle w:val="BodyText"/>
        <w:spacing w:before="90" w:line="360" w:lineRule="auto"/>
        <w:ind w:left="253" w:right="281"/>
        <w:jc w:val="both"/>
      </w:pPr>
      <w:r>
        <w:t>In the processes for sealing the existing</w:t>
      </w:r>
      <w:r w:rsidRPr="00B84349">
        <w:t xml:space="preserve"> </w:t>
      </w:r>
      <w:r w:rsidR="00B84349" w:rsidRPr="00B84349">
        <w:t>280</w:t>
      </w:r>
      <w:r>
        <w:t xml:space="preserve"> gravel surface </w:t>
      </w:r>
      <w:r>
        <w:rPr>
          <w:spacing w:val="-3"/>
        </w:rPr>
        <w:t xml:space="preserve">in </w:t>
      </w:r>
      <w:r>
        <w:t xml:space="preserve">the tribal area, only gravel roads constructed under CMGSY were selected for up-gradation purposes. In due process, </w:t>
      </w:r>
      <w:r>
        <w:rPr>
          <w:spacing w:val="-3"/>
        </w:rPr>
        <w:t xml:space="preserve">no </w:t>
      </w:r>
      <w:r>
        <w:t>transfer of land was  required  and  neither  cases  of  im</w:t>
      </w:r>
      <w:r>
        <w:t xml:space="preserve">pact  on  roadside  structures  were reported.  </w:t>
      </w:r>
      <w:proofErr w:type="gramStart"/>
      <w:r>
        <w:t>The  above</w:t>
      </w:r>
      <w:proofErr w:type="gramEnd"/>
      <w:r>
        <w:rPr>
          <w:spacing w:val="-20"/>
        </w:rPr>
        <w:t xml:space="preserve"> </w:t>
      </w:r>
      <w:r>
        <w:t>social</w:t>
      </w:r>
    </w:p>
    <w:p w:rsidR="00B15B82" w:rsidRDefault="00B15B82">
      <w:pPr>
        <w:pStyle w:val="BodyText"/>
        <w:tabs>
          <w:tab w:val="left" w:pos="8421"/>
        </w:tabs>
        <w:spacing w:line="273" w:lineRule="exact"/>
        <w:ind w:left="253"/>
      </w:pPr>
      <w:r>
        <w:pict>
          <v:shape id="_x0000_s1027" type="#_x0000_t202" style="position:absolute;left:0;text-align:left;margin-left:396.4pt;margin-top:-.25pt;width:62.2pt;height:14.2pt;z-index:-15952384;mso-position-horizontal-relative:page" fillcolor="yellow" stroked="f">
            <v:textbox style="mso-next-textbox:#_x0000_s1027" inset="0,0,0,0">
              <w:txbxContent>
                <w:p w:rsidR="00B15B82" w:rsidRDefault="000A34E4">
                  <w:pPr>
                    <w:pStyle w:val="BodyText"/>
                    <w:spacing w:before="1"/>
                    <w:ind w:left="129"/>
                  </w:pPr>
                  <w:r>
                    <w:t>……… m</w:t>
                  </w:r>
                  <w:r>
                    <w:rPr>
                      <w:vertAlign w:val="superscript"/>
                    </w:rPr>
                    <w:t>2</w:t>
                  </w:r>
                </w:p>
              </w:txbxContent>
            </v:textbox>
            <w10:wrap anchorx="page"/>
          </v:shape>
        </w:pict>
      </w:r>
      <w:r w:rsidR="000A34E4">
        <w:t xml:space="preserve">screening  data  indicates  that  adequate  </w:t>
      </w:r>
      <w:r w:rsidR="000A34E4" w:rsidRPr="00B84349">
        <w:t xml:space="preserve">land  in </w:t>
      </w:r>
      <w:r w:rsidR="000A34E4" w:rsidRPr="00B84349">
        <w:t xml:space="preserve"> </w:t>
      </w:r>
      <w:r w:rsidR="000A34E4">
        <w:t>total</w:t>
      </w:r>
      <w:r w:rsidR="000A34E4" w:rsidRPr="00B84349">
        <w:t xml:space="preserve"> </w:t>
      </w:r>
      <w:r w:rsidR="000A34E4">
        <w:t>approximately</w:t>
      </w:r>
      <w:r w:rsidR="00B84349">
        <w:t xml:space="preserve"> 4930944        </w:t>
      </w:r>
      <w:r w:rsidR="000A34E4">
        <w:t xml:space="preserve">was  available </w:t>
      </w:r>
      <w:r w:rsidR="000A34E4" w:rsidRPr="00B84349">
        <w:t xml:space="preserve"> </w:t>
      </w:r>
      <w:r w:rsidR="000A34E4">
        <w:t>for</w:t>
      </w:r>
    </w:p>
    <w:p w:rsidR="00B15B82" w:rsidRDefault="000A34E4">
      <w:pPr>
        <w:pStyle w:val="BodyText"/>
        <w:spacing w:before="137" w:line="360" w:lineRule="auto"/>
        <w:ind w:left="253" w:right="276"/>
        <w:jc w:val="both"/>
      </w:pPr>
      <w:proofErr w:type="gramStart"/>
      <w:r>
        <w:t>construction</w:t>
      </w:r>
      <w:proofErr w:type="gramEnd"/>
      <w:r>
        <w:t xml:space="preserve"> of the road. In total </w:t>
      </w:r>
      <w:r>
        <w:rPr>
          <w:shd w:val="clear" w:color="auto" w:fill="FFFF00"/>
        </w:rPr>
        <w:t>16</w:t>
      </w:r>
      <w:r w:rsidR="00B84349">
        <w:rPr>
          <w:shd w:val="clear" w:color="auto" w:fill="FFFF00"/>
        </w:rPr>
        <w:t>44</w:t>
      </w:r>
      <w:r>
        <w:t xml:space="preserve"> habitation have ST population that exceeds above 10%. Before the implementation of the project, the guidelines of the Social Vulnerability Framework were shared </w:t>
      </w:r>
      <w:r>
        <w:lastRenderedPageBreak/>
        <w:t>with the PIU and as a result, Free Prior Informed Consent procedure was duly adopted to enhanc</w:t>
      </w:r>
      <w:r>
        <w:t>e participation of the excluded population.</w:t>
      </w:r>
    </w:p>
    <w:p w:rsidR="00B15B82" w:rsidRDefault="00B15B82">
      <w:pPr>
        <w:spacing w:line="360" w:lineRule="auto"/>
        <w:jc w:val="both"/>
      </w:pPr>
    </w:p>
    <w:p w:rsidR="00B15B82" w:rsidRDefault="000A34E4" w:rsidP="000752D0">
      <w:pPr>
        <w:pStyle w:val="Heading1"/>
        <w:tabs>
          <w:tab w:val="left" w:pos="10207"/>
        </w:tabs>
        <w:spacing w:before="62"/>
        <w:ind w:left="0"/>
        <w:rPr>
          <w:b w:val="0"/>
        </w:rPr>
      </w:pPr>
      <w:bookmarkStart w:id="13" w:name="Free_Prior_Informed_Consent_-FPIC"/>
      <w:bookmarkEnd w:id="13"/>
      <w:r>
        <w:rPr>
          <w:spacing w:val="-32"/>
          <w:shd w:val="clear" w:color="auto" w:fill="C2D49B"/>
        </w:rPr>
        <w:t xml:space="preserve"> </w:t>
      </w:r>
      <w:r>
        <w:rPr>
          <w:shd w:val="clear" w:color="auto" w:fill="C2D49B"/>
        </w:rPr>
        <w:t>Free Prior Informed Consent</w:t>
      </w:r>
      <w:r>
        <w:rPr>
          <w:spacing w:val="-19"/>
          <w:shd w:val="clear" w:color="auto" w:fill="C2D49B"/>
        </w:rPr>
        <w:t xml:space="preserve"> </w:t>
      </w:r>
      <w:r>
        <w:rPr>
          <w:b w:val="0"/>
          <w:shd w:val="clear" w:color="auto" w:fill="C2D49B"/>
        </w:rPr>
        <w:t>-FPIC</w:t>
      </w:r>
      <w:r>
        <w:rPr>
          <w:b w:val="0"/>
          <w:shd w:val="clear" w:color="auto" w:fill="C2D49B"/>
        </w:rPr>
        <w:tab/>
      </w:r>
    </w:p>
    <w:p w:rsidR="00B15B82" w:rsidRDefault="00B15B82">
      <w:pPr>
        <w:pStyle w:val="BodyText"/>
        <w:spacing w:before="5"/>
        <w:rPr>
          <w:sz w:val="29"/>
        </w:rPr>
      </w:pPr>
    </w:p>
    <w:p w:rsidR="00B15B82" w:rsidRDefault="000A34E4">
      <w:pPr>
        <w:pStyle w:val="BodyText"/>
        <w:spacing w:line="362" w:lineRule="auto"/>
        <w:ind w:left="118" w:right="304"/>
        <w:jc w:val="both"/>
      </w:pPr>
      <w:r>
        <w:t xml:space="preserve">Indigenous People are triggered </w:t>
      </w:r>
      <w:r>
        <w:rPr>
          <w:spacing w:val="-3"/>
        </w:rPr>
        <w:t xml:space="preserve">in </w:t>
      </w:r>
      <w:r>
        <w:t xml:space="preserve">the selected project area. The FPIC process allows indigenous peoples to exercise their control and management of their land, </w:t>
      </w:r>
      <w:r>
        <w:t>respect to their cultural integrity, and self-determination, especially on their development as distinct</w:t>
      </w:r>
      <w:r>
        <w:rPr>
          <w:spacing w:val="8"/>
        </w:rPr>
        <w:t xml:space="preserve"> </w:t>
      </w:r>
      <w:r>
        <w:t>peoples.</w:t>
      </w:r>
    </w:p>
    <w:p w:rsidR="00B15B82" w:rsidRDefault="000A34E4">
      <w:pPr>
        <w:pStyle w:val="BodyText"/>
        <w:spacing w:before="4" w:line="256" w:lineRule="auto"/>
        <w:ind w:left="133" w:right="117"/>
        <w:jc w:val="both"/>
      </w:pPr>
      <w:r>
        <w:t xml:space="preserve">The project fully respects the dignity, human rights, and cultures of Indigenous Peoples (IPs). Thus project initiates a process </w:t>
      </w:r>
      <w:r>
        <w:rPr>
          <w:spacing w:val="4"/>
        </w:rPr>
        <w:t xml:space="preserve">of </w:t>
      </w:r>
      <w:r>
        <w:t xml:space="preserve">free, prior, and informed consultation </w:t>
      </w:r>
      <w:r>
        <w:rPr>
          <w:spacing w:val="-3"/>
        </w:rPr>
        <w:t xml:space="preserve">in </w:t>
      </w:r>
      <w:r>
        <w:t xml:space="preserve">the roads where the tribal population </w:t>
      </w:r>
      <w:r>
        <w:rPr>
          <w:spacing w:val="-3"/>
        </w:rPr>
        <w:t xml:space="preserve">is </w:t>
      </w:r>
      <w:r>
        <w:t xml:space="preserve">more than 10percent. Making </w:t>
      </w:r>
      <w:r>
        <w:rPr>
          <w:spacing w:val="-5"/>
        </w:rPr>
        <w:t xml:space="preserve">it </w:t>
      </w:r>
      <w:r>
        <w:t xml:space="preserve">a mandatory provision MPRRDA issued a letter to all the PIUs to conduct FPIC </w:t>
      </w:r>
      <w:r>
        <w:rPr>
          <w:spacing w:val="-5"/>
        </w:rPr>
        <w:t xml:space="preserve">in </w:t>
      </w:r>
      <w:r>
        <w:t>tribal-dominated roads. The process garnered broad community s</w:t>
      </w:r>
      <w:r>
        <w:t xml:space="preserve">upport to the project and their participation </w:t>
      </w:r>
      <w:r>
        <w:rPr>
          <w:spacing w:val="-3"/>
        </w:rPr>
        <w:t xml:space="preserve">in </w:t>
      </w:r>
      <w:r>
        <w:t xml:space="preserve">the community consultation and </w:t>
      </w:r>
      <w:r>
        <w:rPr>
          <w:spacing w:val="3"/>
        </w:rPr>
        <w:t xml:space="preserve">the </w:t>
      </w:r>
      <w:r>
        <w:t xml:space="preserve">project maintain a transparent record of all consultations and agreements reached the data indicates that 1640 FPICs were conducted </w:t>
      </w:r>
      <w:r>
        <w:rPr>
          <w:spacing w:val="-3"/>
        </w:rPr>
        <w:t xml:space="preserve">in </w:t>
      </w:r>
      <w:r>
        <w:t xml:space="preserve">the project area and broad community </w:t>
      </w:r>
      <w:r>
        <w:t xml:space="preserve">consent was obtained for project. The project foresees that the participation and frequency </w:t>
      </w:r>
      <w:r>
        <w:rPr>
          <w:spacing w:val="-3"/>
        </w:rPr>
        <w:t xml:space="preserve">in </w:t>
      </w:r>
      <w:r>
        <w:t xml:space="preserve">mobility will increase which will empower the women and give confidence </w:t>
      </w:r>
      <w:r>
        <w:rPr>
          <w:spacing w:val="2"/>
        </w:rPr>
        <w:t xml:space="preserve">to </w:t>
      </w:r>
      <w:r>
        <w:t>involve in various other developmental</w:t>
      </w:r>
      <w:r>
        <w:rPr>
          <w:spacing w:val="-5"/>
        </w:rPr>
        <w:t xml:space="preserve"> </w:t>
      </w:r>
      <w:r>
        <w:t>activities.</w:t>
      </w:r>
    </w:p>
    <w:p w:rsidR="00B15B82" w:rsidRDefault="00B15B82">
      <w:pPr>
        <w:pStyle w:val="BodyText"/>
        <w:rPr>
          <w:sz w:val="20"/>
        </w:rPr>
      </w:pPr>
    </w:p>
    <w:p w:rsidR="00B15B82" w:rsidRDefault="00B15B82">
      <w:pPr>
        <w:pStyle w:val="BodyText"/>
        <w:rPr>
          <w:sz w:val="20"/>
        </w:rPr>
      </w:pPr>
    </w:p>
    <w:p w:rsidR="00B15B82" w:rsidRDefault="00B15B82">
      <w:pPr>
        <w:pStyle w:val="BodyText"/>
        <w:spacing w:before="8"/>
        <w:rPr>
          <w:sz w:val="27"/>
        </w:rPr>
      </w:pPr>
      <w:r w:rsidRPr="00B15B82">
        <w:pict>
          <v:rect id="_x0000_s1026" style="position:absolute;margin-left:55.2pt;margin-top:17.9pt;width:499.15pt;height:20.65pt;z-index:-15713280;mso-wrap-distance-left:0;mso-wrap-distance-right:0;mso-position-horizontal-relative:page" fillcolor="#92d050" stroked="f">
            <w10:wrap type="topAndBottom" anchorx="page"/>
          </v:rect>
        </w:pict>
      </w:r>
    </w:p>
    <w:sectPr w:rsidR="00B15B82" w:rsidSect="00B15B82">
      <w:pgSz w:w="11910" w:h="16840"/>
      <w:pgMar w:top="1020" w:right="560" w:bottom="280" w:left="8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220062"/>
    <w:multiLevelType w:val="hybridMultilevel"/>
    <w:tmpl w:val="9830DBC2"/>
    <w:lvl w:ilvl="0" w:tplc="5D20263E">
      <w:start w:val="1"/>
      <w:numFmt w:val="decimal"/>
      <w:lvlText w:val="%1."/>
      <w:lvlJc w:val="left"/>
      <w:pPr>
        <w:ind w:left="498" w:hanging="279"/>
        <w:jc w:val="left"/>
      </w:pPr>
      <w:rPr>
        <w:rFonts w:ascii="Times New Roman" w:eastAsia="Times New Roman" w:hAnsi="Times New Roman" w:cs="Times New Roman" w:hint="default"/>
        <w:b/>
        <w:bCs/>
        <w:spacing w:val="-22"/>
        <w:w w:val="99"/>
        <w:sz w:val="24"/>
        <w:szCs w:val="24"/>
        <w:shd w:val="clear" w:color="auto" w:fill="D4E1BA"/>
        <w:lang w:val="en-US" w:eastAsia="en-US" w:bidi="ar-SA"/>
      </w:rPr>
    </w:lvl>
    <w:lvl w:ilvl="1" w:tplc="7630B1FC">
      <w:numFmt w:val="bullet"/>
      <w:lvlText w:val="•"/>
      <w:lvlJc w:val="left"/>
      <w:pPr>
        <w:ind w:left="1496" w:hanging="279"/>
      </w:pPr>
      <w:rPr>
        <w:rFonts w:hint="default"/>
        <w:lang w:val="en-US" w:eastAsia="en-US" w:bidi="ar-SA"/>
      </w:rPr>
    </w:lvl>
    <w:lvl w:ilvl="2" w:tplc="AED255CE">
      <w:numFmt w:val="bullet"/>
      <w:lvlText w:val="•"/>
      <w:lvlJc w:val="left"/>
      <w:pPr>
        <w:ind w:left="2493" w:hanging="279"/>
      </w:pPr>
      <w:rPr>
        <w:rFonts w:hint="default"/>
        <w:lang w:val="en-US" w:eastAsia="en-US" w:bidi="ar-SA"/>
      </w:rPr>
    </w:lvl>
    <w:lvl w:ilvl="3" w:tplc="43CC72A0">
      <w:numFmt w:val="bullet"/>
      <w:lvlText w:val="•"/>
      <w:lvlJc w:val="left"/>
      <w:pPr>
        <w:ind w:left="3490" w:hanging="279"/>
      </w:pPr>
      <w:rPr>
        <w:rFonts w:hint="default"/>
        <w:lang w:val="en-US" w:eastAsia="en-US" w:bidi="ar-SA"/>
      </w:rPr>
    </w:lvl>
    <w:lvl w:ilvl="4" w:tplc="C7A47F40">
      <w:numFmt w:val="bullet"/>
      <w:lvlText w:val="•"/>
      <w:lvlJc w:val="left"/>
      <w:pPr>
        <w:ind w:left="4487" w:hanging="279"/>
      </w:pPr>
      <w:rPr>
        <w:rFonts w:hint="default"/>
        <w:lang w:val="en-US" w:eastAsia="en-US" w:bidi="ar-SA"/>
      </w:rPr>
    </w:lvl>
    <w:lvl w:ilvl="5" w:tplc="33D60BA6">
      <w:numFmt w:val="bullet"/>
      <w:lvlText w:val="•"/>
      <w:lvlJc w:val="left"/>
      <w:pPr>
        <w:ind w:left="5484" w:hanging="279"/>
      </w:pPr>
      <w:rPr>
        <w:rFonts w:hint="default"/>
        <w:lang w:val="en-US" w:eastAsia="en-US" w:bidi="ar-SA"/>
      </w:rPr>
    </w:lvl>
    <w:lvl w:ilvl="6" w:tplc="4CD4CC64">
      <w:numFmt w:val="bullet"/>
      <w:lvlText w:val="•"/>
      <w:lvlJc w:val="left"/>
      <w:pPr>
        <w:ind w:left="6481" w:hanging="279"/>
      </w:pPr>
      <w:rPr>
        <w:rFonts w:hint="default"/>
        <w:lang w:val="en-US" w:eastAsia="en-US" w:bidi="ar-SA"/>
      </w:rPr>
    </w:lvl>
    <w:lvl w:ilvl="7" w:tplc="C78821EA">
      <w:numFmt w:val="bullet"/>
      <w:lvlText w:val="•"/>
      <w:lvlJc w:val="left"/>
      <w:pPr>
        <w:ind w:left="7478" w:hanging="279"/>
      </w:pPr>
      <w:rPr>
        <w:rFonts w:hint="default"/>
        <w:lang w:val="en-US" w:eastAsia="en-US" w:bidi="ar-SA"/>
      </w:rPr>
    </w:lvl>
    <w:lvl w:ilvl="8" w:tplc="76980574">
      <w:numFmt w:val="bullet"/>
      <w:lvlText w:val="•"/>
      <w:lvlJc w:val="left"/>
      <w:pPr>
        <w:ind w:left="8475" w:hanging="279"/>
      </w:pPr>
      <w:rPr>
        <w:rFonts w:hint="default"/>
        <w:lang w:val="en-US" w:eastAsia="en-US" w:bidi="ar-SA"/>
      </w:rPr>
    </w:lvl>
  </w:abstractNum>
  <w:abstractNum w:abstractNumId="1">
    <w:nsid w:val="72D23F27"/>
    <w:multiLevelType w:val="hybridMultilevel"/>
    <w:tmpl w:val="1868B104"/>
    <w:lvl w:ilvl="0" w:tplc="619C3C10">
      <w:start w:val="1"/>
      <w:numFmt w:val="lowerLetter"/>
      <w:lvlText w:val="%1."/>
      <w:lvlJc w:val="left"/>
      <w:pPr>
        <w:ind w:left="613" w:hanging="360"/>
        <w:jc w:val="left"/>
      </w:pPr>
      <w:rPr>
        <w:rFonts w:ascii="Times New Roman" w:eastAsia="Times New Roman" w:hAnsi="Times New Roman" w:cs="Times New Roman" w:hint="default"/>
        <w:spacing w:val="-11"/>
        <w:w w:val="95"/>
        <w:sz w:val="24"/>
        <w:szCs w:val="24"/>
        <w:lang w:val="en-US" w:eastAsia="en-US" w:bidi="ar-SA"/>
      </w:rPr>
    </w:lvl>
    <w:lvl w:ilvl="1" w:tplc="9D2AE898">
      <w:numFmt w:val="bullet"/>
      <w:lvlText w:val="•"/>
      <w:lvlJc w:val="left"/>
      <w:pPr>
        <w:ind w:left="1604" w:hanging="360"/>
      </w:pPr>
      <w:rPr>
        <w:rFonts w:hint="default"/>
        <w:lang w:val="en-US" w:eastAsia="en-US" w:bidi="ar-SA"/>
      </w:rPr>
    </w:lvl>
    <w:lvl w:ilvl="2" w:tplc="AD90FE7E">
      <w:numFmt w:val="bullet"/>
      <w:lvlText w:val="•"/>
      <w:lvlJc w:val="left"/>
      <w:pPr>
        <w:ind w:left="2589" w:hanging="360"/>
      </w:pPr>
      <w:rPr>
        <w:rFonts w:hint="default"/>
        <w:lang w:val="en-US" w:eastAsia="en-US" w:bidi="ar-SA"/>
      </w:rPr>
    </w:lvl>
    <w:lvl w:ilvl="3" w:tplc="D9485664">
      <w:numFmt w:val="bullet"/>
      <w:lvlText w:val="•"/>
      <w:lvlJc w:val="left"/>
      <w:pPr>
        <w:ind w:left="3574" w:hanging="360"/>
      </w:pPr>
      <w:rPr>
        <w:rFonts w:hint="default"/>
        <w:lang w:val="en-US" w:eastAsia="en-US" w:bidi="ar-SA"/>
      </w:rPr>
    </w:lvl>
    <w:lvl w:ilvl="4" w:tplc="BE0666A2">
      <w:numFmt w:val="bullet"/>
      <w:lvlText w:val="•"/>
      <w:lvlJc w:val="left"/>
      <w:pPr>
        <w:ind w:left="4559" w:hanging="360"/>
      </w:pPr>
      <w:rPr>
        <w:rFonts w:hint="default"/>
        <w:lang w:val="en-US" w:eastAsia="en-US" w:bidi="ar-SA"/>
      </w:rPr>
    </w:lvl>
    <w:lvl w:ilvl="5" w:tplc="D6E0E8F6">
      <w:numFmt w:val="bullet"/>
      <w:lvlText w:val="•"/>
      <w:lvlJc w:val="left"/>
      <w:pPr>
        <w:ind w:left="5544" w:hanging="360"/>
      </w:pPr>
      <w:rPr>
        <w:rFonts w:hint="default"/>
        <w:lang w:val="en-US" w:eastAsia="en-US" w:bidi="ar-SA"/>
      </w:rPr>
    </w:lvl>
    <w:lvl w:ilvl="6" w:tplc="C70CACD8">
      <w:numFmt w:val="bullet"/>
      <w:lvlText w:val="•"/>
      <w:lvlJc w:val="left"/>
      <w:pPr>
        <w:ind w:left="6529" w:hanging="360"/>
      </w:pPr>
      <w:rPr>
        <w:rFonts w:hint="default"/>
        <w:lang w:val="en-US" w:eastAsia="en-US" w:bidi="ar-SA"/>
      </w:rPr>
    </w:lvl>
    <w:lvl w:ilvl="7" w:tplc="848EB11E">
      <w:numFmt w:val="bullet"/>
      <w:lvlText w:val="•"/>
      <w:lvlJc w:val="left"/>
      <w:pPr>
        <w:ind w:left="7514" w:hanging="360"/>
      </w:pPr>
      <w:rPr>
        <w:rFonts w:hint="default"/>
        <w:lang w:val="en-US" w:eastAsia="en-US" w:bidi="ar-SA"/>
      </w:rPr>
    </w:lvl>
    <w:lvl w:ilvl="8" w:tplc="5CDE0A40">
      <w:numFmt w:val="bullet"/>
      <w:lvlText w:val="•"/>
      <w:lvlJc w:val="left"/>
      <w:pPr>
        <w:ind w:left="8499" w:hanging="360"/>
      </w:pPr>
      <w:rPr>
        <w:rFonts w:hint="default"/>
        <w:lang w:val="en-US"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B15B82"/>
    <w:rsid w:val="000752D0"/>
    <w:rsid w:val="000A34E4"/>
    <w:rsid w:val="00B15B82"/>
    <w:rsid w:val="00B84349"/>
    <w:rsid w:val="00E4038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15B82"/>
    <w:rPr>
      <w:rFonts w:ascii="Times New Roman" w:eastAsia="Times New Roman" w:hAnsi="Times New Roman" w:cs="Times New Roman"/>
    </w:rPr>
  </w:style>
  <w:style w:type="paragraph" w:styleId="Heading1">
    <w:name w:val="heading 1"/>
    <w:basedOn w:val="Normal"/>
    <w:uiPriority w:val="1"/>
    <w:qFormat/>
    <w:rsid w:val="00B15B82"/>
    <w:pPr>
      <w:spacing w:before="90"/>
      <w:ind w:left="224"/>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15B82"/>
    <w:rPr>
      <w:sz w:val="24"/>
      <w:szCs w:val="24"/>
    </w:rPr>
  </w:style>
  <w:style w:type="paragraph" w:styleId="ListParagraph">
    <w:name w:val="List Paragraph"/>
    <w:basedOn w:val="Normal"/>
    <w:uiPriority w:val="1"/>
    <w:qFormat/>
    <w:rsid w:val="00B15B82"/>
    <w:pPr>
      <w:ind w:left="498" w:hanging="360"/>
      <w:jc w:val="both"/>
    </w:pPr>
  </w:style>
  <w:style w:type="paragraph" w:customStyle="1" w:styleId="TableParagraph">
    <w:name w:val="Table Paragraph"/>
    <w:basedOn w:val="Normal"/>
    <w:uiPriority w:val="1"/>
    <w:qFormat/>
    <w:rsid w:val="00B15B8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2543</Words>
  <Characters>14499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Ravi G</cp:lastModifiedBy>
  <cp:revision>3</cp:revision>
  <dcterms:created xsi:type="dcterms:W3CDTF">2020-11-03T12:20:00Z</dcterms:created>
  <dcterms:modified xsi:type="dcterms:W3CDTF">2020-11-03T12:31:00Z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2020-10-13T00:00:00Z</vt:filetime>
  </property>
  <property fmtid="{D5CDD505-2E9C-101B-9397-08002B2CF9AE}" pid="3" name="Creator">
    <vt:lpwstr>Microsoft® Word 2016</vt:lpwstr>
  </property>
  <property fmtid="{D5CDD505-2E9C-101B-9397-08002B2CF9AE}" pid="4" name="LastSaved">
    <vt:filetime>2020-11-03T00:00:00Z</vt:filetime>
  </property>
</Properties>
</file>